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C0D" w:rsidRPr="00C234B8" w:rsidRDefault="00F90C0D" w:rsidP="004A06FF">
      <w:pPr>
        <w:widowControl/>
        <w:shd w:val="clear" w:color="auto" w:fill="FFFFFF"/>
        <w:spacing w:line="440" w:lineRule="exact"/>
        <w:jc w:val="center"/>
        <w:rPr>
          <w:rFonts w:ascii="標楷體" w:eastAsia="標楷體" w:hAnsi="標楷體"/>
          <w:b/>
          <w:color w:val="333333"/>
          <w:sz w:val="52"/>
          <w:szCs w:val="52"/>
          <w:shd w:val="clear" w:color="auto" w:fill="FFFFFF"/>
        </w:rPr>
      </w:pPr>
      <w:r w:rsidRPr="00C234B8">
        <w:rPr>
          <w:rFonts w:ascii="標楷體" w:eastAsia="標楷體" w:hAnsi="標楷體" w:hint="eastAsia"/>
          <w:b/>
          <w:color w:val="333333"/>
          <w:sz w:val="52"/>
          <w:szCs w:val="52"/>
          <w:shd w:val="clear" w:color="auto" w:fill="FFFFFF"/>
        </w:rPr>
        <w:t>槍砲彈藥刀械管制條例</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1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為管制槍砲、彈藥、刀械，維護社會秩序、保障人民生命財產安全，特制定本條例。</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2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槍砲、彈藥、刀械，除依法令規定配用者外，悉依本條例之規定。</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3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槍砲、彈藥、刀械管制之主管機關：中央為內政部；直轄市為直轄市政府；縣 (市) 為縣 (市) 政府。</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4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本條例所稱槍砲、彈藥、刀械如下：</w:t>
      </w:r>
      <w:r w:rsidRPr="00F90C0D">
        <w:rPr>
          <w:rFonts w:ascii="標楷體" w:eastAsia="標楷體" w:hAnsi="標楷體" w:cs="新細明體" w:hint="eastAsia"/>
          <w:color w:val="333333"/>
          <w:kern w:val="0"/>
          <w:sz w:val="32"/>
          <w:szCs w:val="32"/>
        </w:rPr>
        <w:br/>
        <w:t>一、槍砲：指制式或非制式之火</w:t>
      </w:r>
      <w:proofErr w:type="gramStart"/>
      <w:r w:rsidRPr="00F90C0D">
        <w:rPr>
          <w:rFonts w:ascii="標楷體" w:eastAsia="標楷體" w:hAnsi="標楷體" w:cs="新細明體" w:hint="eastAsia"/>
          <w:color w:val="333333"/>
          <w:kern w:val="0"/>
          <w:sz w:val="32"/>
          <w:szCs w:val="32"/>
        </w:rPr>
        <w:t>砲</w:t>
      </w:r>
      <w:proofErr w:type="gramEnd"/>
      <w:r w:rsidRPr="00F90C0D">
        <w:rPr>
          <w:rFonts w:ascii="標楷體" w:eastAsia="標楷體" w:hAnsi="標楷體" w:cs="新細明體" w:hint="eastAsia"/>
          <w:color w:val="333333"/>
          <w:kern w:val="0"/>
          <w:sz w:val="32"/>
          <w:szCs w:val="32"/>
        </w:rPr>
        <w:t>、肩射武器、機關槍、衝鋒槍、</w:t>
      </w:r>
      <w:proofErr w:type="gramStart"/>
      <w:r w:rsidRPr="00F90C0D">
        <w:rPr>
          <w:rFonts w:ascii="標楷體" w:eastAsia="標楷體" w:hAnsi="標楷體" w:cs="新細明體" w:hint="eastAsia"/>
          <w:color w:val="333333"/>
          <w:kern w:val="0"/>
          <w:sz w:val="32"/>
          <w:szCs w:val="32"/>
        </w:rPr>
        <w:t>卡柄槍</w:t>
      </w:r>
      <w:proofErr w:type="gramEnd"/>
      <w:r w:rsidRPr="00F90C0D">
        <w:rPr>
          <w:rFonts w:ascii="標楷體" w:eastAsia="標楷體" w:hAnsi="標楷體" w:cs="新細明體" w:hint="eastAsia"/>
          <w:color w:val="333333"/>
          <w:kern w:val="0"/>
          <w:sz w:val="32"/>
          <w:szCs w:val="32"/>
        </w:rPr>
        <w:t>、自動步槍、普通步槍、馬槍、手槍、鋼筆槍、瓦斯槍、麻醉槍、獵槍、空氣槍、魚槍及其他可發射金屬或子彈具有殺傷力之各式槍砲。</w:t>
      </w:r>
      <w:r w:rsidRPr="00F90C0D">
        <w:rPr>
          <w:rFonts w:ascii="標楷體" w:eastAsia="標楷體" w:hAnsi="標楷體" w:cs="新細明體" w:hint="eastAsia"/>
          <w:color w:val="333333"/>
          <w:kern w:val="0"/>
          <w:sz w:val="32"/>
          <w:szCs w:val="32"/>
        </w:rPr>
        <w:br/>
        <w:t>二、彈藥：指前款各式槍砲所使用之砲彈、子彈及其他具有殺傷力或破壞性之各類炸彈、爆裂物。</w:t>
      </w:r>
      <w:r w:rsidRPr="00F90C0D">
        <w:rPr>
          <w:rFonts w:ascii="標楷體" w:eastAsia="標楷體" w:hAnsi="標楷體" w:cs="新細明體" w:hint="eastAsia"/>
          <w:color w:val="333333"/>
          <w:kern w:val="0"/>
          <w:sz w:val="32"/>
          <w:szCs w:val="32"/>
        </w:rPr>
        <w:br/>
        <w:t>三、刀械：指武士刀、手杖刀、鴛鴦刀、手指虎、鋼（鐵）鞭、扁鑽、匕首（各如附圖例式）及其他經中央主管機關公告查禁，非供正當使用具有殺傷力之刀械。</w:t>
      </w:r>
      <w:r w:rsidRPr="00F90C0D">
        <w:rPr>
          <w:rFonts w:ascii="標楷體" w:eastAsia="標楷體" w:hAnsi="標楷體" w:cs="新細明體" w:hint="eastAsia"/>
          <w:color w:val="333333"/>
          <w:kern w:val="0"/>
          <w:sz w:val="32"/>
          <w:szCs w:val="32"/>
        </w:rPr>
        <w:br/>
        <w:t>前項第一款、第二款槍砲、彈藥，包括其主要組成零件。但無法供組成槍砲、彈藥之用者，不在此限。</w:t>
      </w:r>
      <w:r w:rsidRPr="00F90C0D">
        <w:rPr>
          <w:rFonts w:ascii="標楷體" w:eastAsia="標楷體" w:hAnsi="標楷體" w:cs="新細明體" w:hint="eastAsia"/>
          <w:color w:val="333333"/>
          <w:kern w:val="0"/>
          <w:sz w:val="32"/>
          <w:szCs w:val="32"/>
        </w:rPr>
        <w:br/>
        <w:t>槍砲、彈藥主要組成零件種類，由中央主管機關公告之。</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5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前條所列槍砲、彈藥，非經中央主管機關許可，不得製造、販賣、運輸、轉讓、出租、出借、持有、寄藏或陳列。</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5-1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手槍、空氣槍、獵槍及其他槍砲、彈藥專供射擊運動使用者，非經中央主管機關許可，不得製造、販賣、運輸、轉讓、出租、出借、持有、寄藏或陳列。</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lastRenderedPageBreak/>
        <w:t>第 5-2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依本條例許可之槍砲、彈藥、刀械，有下列情形之一，撤銷或廢止其許可；其持有之槍砲、彈藥、刀械，由中央</w:t>
      </w:r>
      <w:proofErr w:type="gramStart"/>
      <w:r w:rsidRPr="00F90C0D">
        <w:rPr>
          <w:rFonts w:ascii="標楷體" w:eastAsia="標楷體" w:hAnsi="標楷體" w:cs="新細明體" w:hint="eastAsia"/>
          <w:color w:val="333333"/>
          <w:kern w:val="0"/>
          <w:sz w:val="32"/>
          <w:szCs w:val="32"/>
        </w:rPr>
        <w:t>主管機關給價收購</w:t>
      </w:r>
      <w:proofErr w:type="gramEnd"/>
      <w:r w:rsidRPr="00F90C0D">
        <w:rPr>
          <w:rFonts w:ascii="標楷體" w:eastAsia="標楷體" w:hAnsi="標楷體" w:cs="新細明體" w:hint="eastAsia"/>
          <w:color w:val="333333"/>
          <w:kern w:val="0"/>
          <w:sz w:val="32"/>
          <w:szCs w:val="32"/>
        </w:rPr>
        <w:t>。但政府機關（構）購置使用之槍砲、彈藥、刀械或違反本條例之罪者，</w:t>
      </w:r>
      <w:proofErr w:type="gramStart"/>
      <w:r w:rsidRPr="00F90C0D">
        <w:rPr>
          <w:rFonts w:ascii="標楷體" w:eastAsia="標楷體" w:hAnsi="標楷體" w:cs="新細明體" w:hint="eastAsia"/>
          <w:color w:val="333333"/>
          <w:kern w:val="0"/>
          <w:sz w:val="32"/>
          <w:szCs w:val="32"/>
        </w:rPr>
        <w:t>不予給價收購</w:t>
      </w:r>
      <w:proofErr w:type="gramEnd"/>
      <w:r w:rsidRPr="00F90C0D">
        <w:rPr>
          <w:rFonts w:ascii="標楷體" w:eastAsia="標楷體" w:hAnsi="標楷體" w:cs="新細明體" w:hint="eastAsia"/>
          <w:color w:val="333333"/>
          <w:kern w:val="0"/>
          <w:sz w:val="32"/>
          <w:szCs w:val="32"/>
        </w:rPr>
        <w:t>：</w:t>
      </w:r>
      <w:r w:rsidRPr="00F90C0D">
        <w:rPr>
          <w:rFonts w:ascii="標楷體" w:eastAsia="標楷體" w:hAnsi="標楷體" w:cs="新細明體" w:hint="eastAsia"/>
          <w:color w:val="333333"/>
          <w:kern w:val="0"/>
          <w:sz w:val="32"/>
          <w:szCs w:val="32"/>
        </w:rPr>
        <w:br/>
        <w:t>一、許可原因消滅者。</w:t>
      </w:r>
      <w:r w:rsidRPr="00F90C0D">
        <w:rPr>
          <w:rFonts w:ascii="標楷體" w:eastAsia="標楷體" w:hAnsi="標楷體" w:cs="新細明體" w:hint="eastAsia"/>
          <w:color w:val="333333"/>
          <w:kern w:val="0"/>
          <w:sz w:val="32"/>
          <w:szCs w:val="32"/>
        </w:rPr>
        <w:br/>
        <w:t>二、不</w:t>
      </w:r>
      <w:proofErr w:type="gramStart"/>
      <w:r w:rsidRPr="00F90C0D">
        <w:rPr>
          <w:rFonts w:ascii="標楷體" w:eastAsia="標楷體" w:hAnsi="標楷體" w:cs="新細明體" w:hint="eastAsia"/>
          <w:color w:val="333333"/>
          <w:kern w:val="0"/>
          <w:sz w:val="32"/>
          <w:szCs w:val="32"/>
        </w:rPr>
        <w:t>需置用</w:t>
      </w:r>
      <w:proofErr w:type="gramEnd"/>
      <w:r w:rsidRPr="00F90C0D">
        <w:rPr>
          <w:rFonts w:ascii="標楷體" w:eastAsia="標楷體" w:hAnsi="標楷體" w:cs="新細明體" w:hint="eastAsia"/>
          <w:color w:val="333333"/>
          <w:kern w:val="0"/>
          <w:sz w:val="32"/>
          <w:szCs w:val="32"/>
        </w:rPr>
        <w:t>或毀損致不堪使用者。</w:t>
      </w:r>
      <w:r w:rsidRPr="00F90C0D">
        <w:rPr>
          <w:rFonts w:ascii="標楷體" w:eastAsia="標楷體" w:hAnsi="標楷體" w:cs="新細明體" w:hint="eastAsia"/>
          <w:color w:val="333333"/>
          <w:kern w:val="0"/>
          <w:sz w:val="32"/>
          <w:szCs w:val="32"/>
        </w:rPr>
        <w:br/>
        <w:t>三、持有人喪失原住民或漁民身分者。</w:t>
      </w:r>
      <w:r w:rsidRPr="00F90C0D">
        <w:rPr>
          <w:rFonts w:ascii="標楷體" w:eastAsia="標楷體" w:hAnsi="標楷體" w:cs="新細明體" w:hint="eastAsia"/>
          <w:color w:val="333333"/>
          <w:kern w:val="0"/>
          <w:sz w:val="32"/>
          <w:szCs w:val="32"/>
        </w:rPr>
        <w:br/>
        <w:t>四、持有人規避、妨礙或拒絕檢查者。</w:t>
      </w:r>
      <w:r w:rsidRPr="00F90C0D">
        <w:rPr>
          <w:rFonts w:ascii="標楷體" w:eastAsia="標楷體" w:hAnsi="標楷體" w:cs="新細明體" w:hint="eastAsia"/>
          <w:color w:val="333333"/>
          <w:kern w:val="0"/>
          <w:sz w:val="32"/>
          <w:szCs w:val="32"/>
        </w:rPr>
        <w:br/>
        <w:t>五、持有人死亡者。</w:t>
      </w:r>
      <w:r w:rsidRPr="00F90C0D">
        <w:rPr>
          <w:rFonts w:ascii="標楷體" w:eastAsia="標楷體" w:hAnsi="標楷體" w:cs="新細明體" w:hint="eastAsia"/>
          <w:color w:val="333333"/>
          <w:kern w:val="0"/>
          <w:sz w:val="32"/>
          <w:szCs w:val="32"/>
        </w:rPr>
        <w:br/>
        <w:t>六、持有人受判處有期徒刑以上之刑確定者。</w:t>
      </w:r>
      <w:r w:rsidRPr="00F90C0D">
        <w:rPr>
          <w:rFonts w:ascii="標楷體" w:eastAsia="標楷體" w:hAnsi="標楷體" w:cs="新細明體" w:hint="eastAsia"/>
          <w:color w:val="333333"/>
          <w:kern w:val="0"/>
          <w:sz w:val="32"/>
          <w:szCs w:val="32"/>
        </w:rPr>
        <w:br/>
        <w:t>七、持有人受監護或輔助宣告，尚未撤銷者。</w:t>
      </w:r>
      <w:r w:rsidRPr="00F90C0D">
        <w:rPr>
          <w:rFonts w:ascii="標楷體" w:eastAsia="標楷體" w:hAnsi="標楷體" w:cs="新細明體" w:hint="eastAsia"/>
          <w:color w:val="333333"/>
          <w:kern w:val="0"/>
          <w:sz w:val="32"/>
          <w:szCs w:val="32"/>
        </w:rPr>
        <w:br/>
        <w:t>八、持有槍砲、彈藥、刀械之團體解散者。</w:t>
      </w:r>
      <w:r w:rsidRPr="00F90C0D">
        <w:rPr>
          <w:rFonts w:ascii="標楷體" w:eastAsia="標楷體" w:hAnsi="標楷體" w:cs="新細明體" w:hint="eastAsia"/>
          <w:color w:val="333333"/>
          <w:kern w:val="0"/>
          <w:sz w:val="32"/>
          <w:szCs w:val="32"/>
        </w:rPr>
        <w:br/>
        <w:t>九、其他違反應遵行事項之規定者。</w:t>
      </w:r>
      <w:r w:rsidRPr="00F90C0D">
        <w:rPr>
          <w:rFonts w:ascii="標楷體" w:eastAsia="標楷體" w:hAnsi="標楷體" w:cs="新細明體" w:hint="eastAsia"/>
          <w:color w:val="333333"/>
          <w:kern w:val="0"/>
          <w:sz w:val="32"/>
          <w:szCs w:val="32"/>
        </w:rPr>
        <w:br/>
        <w:t>刀械持有人死亡、團體解散，重新申請許可持有者，或自製獵槍持有人死亡，</w:t>
      </w:r>
      <w:proofErr w:type="gramStart"/>
      <w:r w:rsidRPr="00F90C0D">
        <w:rPr>
          <w:rFonts w:ascii="標楷體" w:eastAsia="標楷體" w:hAnsi="標楷體" w:cs="新細明體" w:hint="eastAsia"/>
          <w:color w:val="333333"/>
          <w:kern w:val="0"/>
          <w:sz w:val="32"/>
          <w:szCs w:val="32"/>
        </w:rPr>
        <w:t>其繼用人</w:t>
      </w:r>
      <w:proofErr w:type="gramEnd"/>
      <w:r w:rsidRPr="00F90C0D">
        <w:rPr>
          <w:rFonts w:ascii="標楷體" w:eastAsia="標楷體" w:hAnsi="標楷體" w:cs="新細明體" w:hint="eastAsia"/>
          <w:color w:val="333333"/>
          <w:kern w:val="0"/>
          <w:sz w:val="32"/>
          <w:szCs w:val="32"/>
        </w:rPr>
        <w:t>申請繼續持有者，經許可後，</w:t>
      </w:r>
      <w:proofErr w:type="gramStart"/>
      <w:r w:rsidRPr="00F90C0D">
        <w:rPr>
          <w:rFonts w:ascii="標楷體" w:eastAsia="標楷體" w:hAnsi="標楷體" w:cs="新細明體" w:hint="eastAsia"/>
          <w:color w:val="333333"/>
          <w:kern w:val="0"/>
          <w:sz w:val="32"/>
          <w:szCs w:val="32"/>
        </w:rPr>
        <w:t>不予給價收購</w:t>
      </w:r>
      <w:proofErr w:type="gramEnd"/>
      <w:r w:rsidRPr="00F90C0D">
        <w:rPr>
          <w:rFonts w:ascii="標楷體" w:eastAsia="標楷體" w:hAnsi="標楷體" w:cs="新細明體" w:hint="eastAsia"/>
          <w:color w:val="333333"/>
          <w:kern w:val="0"/>
          <w:sz w:val="32"/>
          <w:szCs w:val="32"/>
        </w:rPr>
        <w:t>。</w:t>
      </w:r>
      <w:r w:rsidRPr="00F90C0D">
        <w:rPr>
          <w:rFonts w:ascii="標楷體" w:eastAsia="標楷體" w:hAnsi="標楷體" w:cs="新細明體" w:hint="eastAsia"/>
          <w:color w:val="333333"/>
          <w:kern w:val="0"/>
          <w:sz w:val="32"/>
          <w:szCs w:val="32"/>
        </w:rPr>
        <w:br/>
        <w:t>前項自製獵槍繼用人，以享有法定繼承權人之一人為限。但未成年人或無行為能力人者，不得申請繼續持有。</w:t>
      </w:r>
      <w:r w:rsidRPr="00F90C0D">
        <w:rPr>
          <w:rFonts w:ascii="標楷體" w:eastAsia="標楷體" w:hAnsi="標楷體" w:cs="新細明體" w:hint="eastAsia"/>
          <w:color w:val="333333"/>
          <w:kern w:val="0"/>
          <w:sz w:val="32"/>
          <w:szCs w:val="32"/>
        </w:rPr>
        <w:br/>
        <w:t>第一</w:t>
      </w:r>
      <w:proofErr w:type="gramStart"/>
      <w:r w:rsidRPr="00F90C0D">
        <w:rPr>
          <w:rFonts w:ascii="標楷體" w:eastAsia="標楷體" w:hAnsi="標楷體" w:cs="新細明體" w:hint="eastAsia"/>
          <w:color w:val="333333"/>
          <w:kern w:val="0"/>
          <w:sz w:val="32"/>
          <w:szCs w:val="32"/>
        </w:rPr>
        <w:t>項給價收購</w:t>
      </w:r>
      <w:proofErr w:type="gramEnd"/>
      <w:r w:rsidRPr="00F90C0D">
        <w:rPr>
          <w:rFonts w:ascii="標楷體" w:eastAsia="標楷體" w:hAnsi="標楷體" w:cs="新細明體" w:hint="eastAsia"/>
          <w:color w:val="333333"/>
          <w:kern w:val="0"/>
          <w:sz w:val="32"/>
          <w:szCs w:val="32"/>
        </w:rPr>
        <w:t>經費由中央主管機關逐年編列預算支應；其價格標準由中央主管機關定之，並委由直轄市、縣（市）政府執行。</w:t>
      </w:r>
      <w:r w:rsidRPr="00F90C0D">
        <w:rPr>
          <w:rFonts w:ascii="標楷體" w:eastAsia="標楷體" w:hAnsi="標楷體" w:cs="新細明體" w:hint="eastAsia"/>
          <w:color w:val="333333"/>
          <w:kern w:val="0"/>
          <w:sz w:val="32"/>
          <w:szCs w:val="32"/>
        </w:rPr>
        <w:br/>
        <w:t>第一項收購之槍砲、彈藥、刀械及收繳之證照，由中央主管機關送交內政部警政署銷毀。但經留用者，不予銷毀。</w:t>
      </w:r>
      <w:r w:rsidRPr="00F90C0D">
        <w:rPr>
          <w:rFonts w:ascii="標楷體" w:eastAsia="標楷體" w:hAnsi="標楷體" w:cs="新細明體" w:hint="eastAsia"/>
          <w:color w:val="333333"/>
          <w:kern w:val="0"/>
          <w:sz w:val="32"/>
          <w:szCs w:val="32"/>
        </w:rPr>
        <w:br/>
        <w:t>第一項第六款規定，於經許可持有自製</w:t>
      </w:r>
      <w:proofErr w:type="gramStart"/>
      <w:r w:rsidRPr="00F90C0D">
        <w:rPr>
          <w:rFonts w:ascii="標楷體" w:eastAsia="標楷體" w:hAnsi="標楷體" w:cs="新細明體" w:hint="eastAsia"/>
          <w:color w:val="333333"/>
          <w:kern w:val="0"/>
          <w:sz w:val="32"/>
          <w:szCs w:val="32"/>
        </w:rPr>
        <w:t>獵槍或魚槍</w:t>
      </w:r>
      <w:proofErr w:type="gramEnd"/>
      <w:r w:rsidRPr="00F90C0D">
        <w:rPr>
          <w:rFonts w:ascii="標楷體" w:eastAsia="標楷體" w:hAnsi="標楷體" w:cs="新細明體" w:hint="eastAsia"/>
          <w:color w:val="333333"/>
          <w:kern w:val="0"/>
          <w:sz w:val="32"/>
          <w:szCs w:val="32"/>
        </w:rPr>
        <w:t>之原住民，以其故意犯最輕本刑為三年以上有期徒刑之罪或犯下列規定之</w:t>
      </w:r>
      <w:proofErr w:type="gramStart"/>
      <w:r w:rsidRPr="00F90C0D">
        <w:rPr>
          <w:rFonts w:ascii="標楷體" w:eastAsia="標楷體" w:hAnsi="標楷體" w:cs="新細明體" w:hint="eastAsia"/>
          <w:color w:val="333333"/>
          <w:kern w:val="0"/>
          <w:sz w:val="32"/>
          <w:szCs w:val="32"/>
        </w:rPr>
        <w:t>一</w:t>
      </w:r>
      <w:proofErr w:type="gramEnd"/>
      <w:r w:rsidRPr="00F90C0D">
        <w:rPr>
          <w:rFonts w:ascii="標楷體" w:eastAsia="標楷體" w:hAnsi="標楷體" w:cs="新細明體" w:hint="eastAsia"/>
          <w:color w:val="333333"/>
          <w:kern w:val="0"/>
          <w:sz w:val="32"/>
          <w:szCs w:val="32"/>
        </w:rPr>
        <w:t>之罪為限，適用之：</w:t>
      </w:r>
      <w:r w:rsidRPr="00F90C0D">
        <w:rPr>
          <w:rFonts w:ascii="標楷體" w:eastAsia="標楷體" w:hAnsi="標楷體" w:cs="新細明體" w:hint="eastAsia"/>
          <w:color w:val="333333"/>
          <w:kern w:val="0"/>
          <w:sz w:val="32"/>
          <w:szCs w:val="32"/>
        </w:rPr>
        <w:br/>
        <w:t>一、刑法第一百八十五條之二第一項、第四項、第一百八十六條、第一百八十六條之一第一項、第四項、第一百八十七條、第二百二十四條、第二百三十一條之一第二項、第二百七十一條第三項、第二百七十二條第三項、第二百七十三條、</w:t>
      </w:r>
      <w:r w:rsidRPr="00F90C0D">
        <w:rPr>
          <w:rFonts w:ascii="標楷體" w:eastAsia="標楷體" w:hAnsi="標楷體" w:cs="新細明體" w:hint="eastAsia"/>
          <w:color w:val="333333"/>
          <w:kern w:val="0"/>
          <w:sz w:val="32"/>
          <w:szCs w:val="32"/>
        </w:rPr>
        <w:lastRenderedPageBreak/>
        <w:t>第二百七十四條、第二百七十五條、第二百七十七條第一項、第二百七十九條、第二百八十一條、第二百八十二條、第二百九十六條、第二百九十八條、第三百零二條第一項、第三項、第三百零三條、第三百零四條、第三百零五條、第三百二十一條、第三百二十五條第一項、第三項、第三百二十六條、第三百二十八條第五項、第三百四十六條或第三百四十七條第四項。</w:t>
      </w:r>
      <w:r w:rsidRPr="00F90C0D">
        <w:rPr>
          <w:rFonts w:ascii="標楷體" w:eastAsia="標楷體" w:hAnsi="標楷體" w:cs="新細明體" w:hint="eastAsia"/>
          <w:color w:val="333333"/>
          <w:kern w:val="0"/>
          <w:sz w:val="32"/>
          <w:szCs w:val="32"/>
        </w:rPr>
        <w:br/>
        <w:t>二、森林法第五十一條第二項、第五十二條、第五十三條第二項或第五十四條。</w:t>
      </w:r>
      <w:r w:rsidRPr="00F90C0D">
        <w:rPr>
          <w:rFonts w:ascii="標楷體" w:eastAsia="標楷體" w:hAnsi="標楷體" w:cs="新細明體" w:hint="eastAsia"/>
          <w:color w:val="333333"/>
          <w:kern w:val="0"/>
          <w:sz w:val="32"/>
          <w:szCs w:val="32"/>
        </w:rPr>
        <w:br/>
        <w:t>三、野生動物保育法第四十條、第四十一條或第四十二條。但於本條文修正前，基於原住民族之傳統文化、</w:t>
      </w:r>
      <w:proofErr w:type="gramStart"/>
      <w:r w:rsidRPr="00F90C0D">
        <w:rPr>
          <w:rFonts w:ascii="標楷體" w:eastAsia="標楷體" w:hAnsi="標楷體" w:cs="新細明體" w:hint="eastAsia"/>
          <w:color w:val="333333"/>
          <w:kern w:val="0"/>
          <w:sz w:val="32"/>
          <w:szCs w:val="32"/>
        </w:rPr>
        <w:t>祭儀或非</w:t>
      </w:r>
      <w:proofErr w:type="gramEnd"/>
      <w:r w:rsidRPr="00F90C0D">
        <w:rPr>
          <w:rFonts w:ascii="標楷體" w:eastAsia="標楷體" w:hAnsi="標楷體" w:cs="新細明體" w:hint="eastAsia"/>
          <w:color w:val="333333"/>
          <w:kern w:val="0"/>
          <w:sz w:val="32"/>
          <w:szCs w:val="32"/>
        </w:rPr>
        <w:t>營利自用而犯野生動物保育法第四十一條之罪者，不在此限。</w:t>
      </w:r>
      <w:r w:rsidRPr="00F90C0D">
        <w:rPr>
          <w:rFonts w:ascii="標楷體" w:eastAsia="標楷體" w:hAnsi="標楷體" w:cs="新細明體" w:hint="eastAsia"/>
          <w:color w:val="333333"/>
          <w:kern w:val="0"/>
          <w:sz w:val="32"/>
          <w:szCs w:val="32"/>
        </w:rPr>
        <w:br/>
        <w:t>四、本條例第九條、第十二條第一項、第二項、第四項、第五項、第十三條第二項、第四項、第五項、第十四條或第十五條。</w:t>
      </w:r>
      <w:r w:rsidRPr="00F90C0D">
        <w:rPr>
          <w:rFonts w:ascii="標楷體" w:eastAsia="標楷體" w:hAnsi="標楷體" w:cs="新細明體" w:hint="eastAsia"/>
          <w:color w:val="333333"/>
          <w:kern w:val="0"/>
          <w:sz w:val="32"/>
          <w:szCs w:val="32"/>
        </w:rPr>
        <w:br/>
        <w:t>五、懲治走私條例第二條、第三條或第七條。</w:t>
      </w:r>
      <w:r w:rsidRPr="00F90C0D">
        <w:rPr>
          <w:rFonts w:ascii="標楷體" w:eastAsia="標楷體" w:hAnsi="標楷體" w:cs="新細明體" w:hint="eastAsia"/>
          <w:color w:val="333333"/>
          <w:kern w:val="0"/>
          <w:sz w:val="32"/>
          <w:szCs w:val="32"/>
        </w:rPr>
        <w:br/>
        <w:t>六、組織犯罪防制條例第三條第一項後段或第六條。</w:t>
      </w:r>
      <w:r w:rsidRPr="00F90C0D">
        <w:rPr>
          <w:rFonts w:ascii="標楷體" w:eastAsia="標楷體" w:hAnsi="標楷體" w:cs="新細明體" w:hint="eastAsia"/>
          <w:color w:val="333333"/>
          <w:kern w:val="0"/>
          <w:sz w:val="32"/>
          <w:szCs w:val="32"/>
        </w:rPr>
        <w:br/>
        <w:t>七、毒品危害防制條例第四條第五項、第六項、第五條第四項、第七條第二項、第三項、第四項、第五項、第八條、第十條、第十一條、第十三條、第十四條或第十五條。</w:t>
      </w:r>
      <w:r w:rsidRPr="00F90C0D">
        <w:rPr>
          <w:rFonts w:ascii="標楷體" w:eastAsia="標楷體" w:hAnsi="標楷體" w:cs="新細明體" w:hint="eastAsia"/>
          <w:color w:val="333333"/>
          <w:kern w:val="0"/>
          <w:sz w:val="32"/>
          <w:szCs w:val="32"/>
        </w:rPr>
        <w:br/>
        <w:t>本條例中華民國一百零六年五月二十六日修正之本條文施行前，原住民犯前項規定以外之罪，經直轄市、縣（市）主管機關依第一項第六款規定撤銷或廢止其自製</w:t>
      </w:r>
      <w:proofErr w:type="gramStart"/>
      <w:r w:rsidRPr="00F90C0D">
        <w:rPr>
          <w:rFonts w:ascii="標楷體" w:eastAsia="標楷體" w:hAnsi="標楷體" w:cs="新細明體" w:hint="eastAsia"/>
          <w:color w:val="333333"/>
          <w:kern w:val="0"/>
          <w:sz w:val="32"/>
          <w:szCs w:val="32"/>
        </w:rPr>
        <w:t>獵槍或魚槍</w:t>
      </w:r>
      <w:proofErr w:type="gramEnd"/>
      <w:r w:rsidRPr="00F90C0D">
        <w:rPr>
          <w:rFonts w:ascii="標楷體" w:eastAsia="標楷體" w:hAnsi="標楷體" w:cs="新細明體" w:hint="eastAsia"/>
          <w:color w:val="333333"/>
          <w:kern w:val="0"/>
          <w:sz w:val="32"/>
          <w:szCs w:val="32"/>
        </w:rPr>
        <w:t>之許可，</w:t>
      </w:r>
      <w:proofErr w:type="gramStart"/>
      <w:r w:rsidRPr="00F90C0D">
        <w:rPr>
          <w:rFonts w:ascii="標楷體" w:eastAsia="標楷體" w:hAnsi="標楷體" w:cs="新細明體" w:hint="eastAsia"/>
          <w:color w:val="333333"/>
          <w:kern w:val="0"/>
          <w:sz w:val="32"/>
          <w:szCs w:val="32"/>
        </w:rPr>
        <w:t>尚未給價收購</w:t>
      </w:r>
      <w:proofErr w:type="gramEnd"/>
      <w:r w:rsidRPr="00F90C0D">
        <w:rPr>
          <w:rFonts w:ascii="標楷體" w:eastAsia="標楷體" w:hAnsi="標楷體" w:cs="新細明體" w:hint="eastAsia"/>
          <w:color w:val="333333"/>
          <w:kern w:val="0"/>
          <w:sz w:val="32"/>
          <w:szCs w:val="32"/>
        </w:rPr>
        <w:t>者，直轄市、縣（市）主管機關應通知其於三個月內重新申請許可；屆期未申請許可或其申請未</w:t>
      </w:r>
      <w:r w:rsidRPr="00F90C0D">
        <w:rPr>
          <w:rFonts w:ascii="標楷體" w:eastAsia="標楷體" w:hAnsi="標楷體" w:cs="新細明體" w:hint="eastAsia"/>
          <w:color w:val="333333"/>
          <w:kern w:val="0"/>
          <w:sz w:val="32"/>
          <w:szCs w:val="32"/>
        </w:rPr>
        <w:br/>
        <w:t>經許可者，仍依</w:t>
      </w:r>
      <w:proofErr w:type="gramStart"/>
      <w:r w:rsidRPr="00F90C0D">
        <w:rPr>
          <w:rFonts w:ascii="標楷體" w:eastAsia="標楷體" w:hAnsi="標楷體" w:cs="新細明體" w:hint="eastAsia"/>
          <w:color w:val="333333"/>
          <w:kern w:val="0"/>
          <w:sz w:val="32"/>
          <w:szCs w:val="32"/>
        </w:rPr>
        <w:t>規定給價收購</w:t>
      </w:r>
      <w:proofErr w:type="gramEnd"/>
      <w:r w:rsidRPr="00F90C0D">
        <w:rPr>
          <w:rFonts w:ascii="標楷體" w:eastAsia="標楷體" w:hAnsi="標楷體" w:cs="新細明體" w:hint="eastAsia"/>
          <w:color w:val="333333"/>
          <w:kern w:val="0"/>
          <w:sz w:val="32"/>
          <w:szCs w:val="32"/>
        </w:rPr>
        <w:t>。</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6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第四條第一項第三款所列之各式刀械，非經主管機關許可，不得製造、販賣、運輸、轉讓、出租、出借、持有。</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6-1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lastRenderedPageBreak/>
        <w:t>第五條及第六條所定槍砲、彈藥、刀械之許可申請、條件、廢止、檢查及其他應遵行事項之管理辦法，由中央主管機關定之。</w:t>
      </w:r>
      <w:r w:rsidRPr="00F90C0D">
        <w:rPr>
          <w:rFonts w:ascii="標楷體" w:eastAsia="標楷體" w:hAnsi="標楷體" w:cs="新細明體" w:hint="eastAsia"/>
          <w:color w:val="333333"/>
          <w:kern w:val="0"/>
          <w:sz w:val="32"/>
          <w:szCs w:val="32"/>
        </w:rPr>
        <w:br/>
        <w:t>第五條之一所定槍砲、彈藥之許可申請、條件、期限、廢止、檢查及其他應遵行事項之管理辦法，由中央目的事業主管機關會同中央主管機關定之。</w:t>
      </w:r>
      <w:r w:rsidRPr="00F90C0D">
        <w:rPr>
          <w:rFonts w:ascii="標楷體" w:eastAsia="標楷體" w:hAnsi="標楷體" w:cs="新細明體" w:hint="eastAsia"/>
          <w:color w:val="333333"/>
          <w:kern w:val="0"/>
          <w:sz w:val="32"/>
          <w:szCs w:val="32"/>
        </w:rPr>
        <w:br/>
        <w:t>違反前項所定之管理辦法者，處新臺幣五萬元以下之罰鍰。但違反第五條之一，或意圖供自己或他人犯罪而使用經許可之槍砲、彈藥者，不適用之。</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7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未經許可，製造、販賣或運輸制式或非制式火</w:t>
      </w:r>
      <w:proofErr w:type="gramStart"/>
      <w:r w:rsidRPr="00F90C0D">
        <w:rPr>
          <w:rFonts w:ascii="標楷體" w:eastAsia="標楷體" w:hAnsi="標楷體" w:cs="新細明體" w:hint="eastAsia"/>
          <w:color w:val="333333"/>
          <w:kern w:val="0"/>
          <w:sz w:val="32"/>
          <w:szCs w:val="32"/>
        </w:rPr>
        <w:t>砲</w:t>
      </w:r>
      <w:proofErr w:type="gramEnd"/>
      <w:r w:rsidRPr="00F90C0D">
        <w:rPr>
          <w:rFonts w:ascii="標楷體" w:eastAsia="標楷體" w:hAnsi="標楷體" w:cs="新細明體" w:hint="eastAsia"/>
          <w:color w:val="333333"/>
          <w:kern w:val="0"/>
          <w:sz w:val="32"/>
          <w:szCs w:val="32"/>
        </w:rPr>
        <w:t>、肩射武器、機關槍、衝鋒槍、</w:t>
      </w:r>
      <w:proofErr w:type="gramStart"/>
      <w:r w:rsidRPr="00F90C0D">
        <w:rPr>
          <w:rFonts w:ascii="標楷體" w:eastAsia="標楷體" w:hAnsi="標楷體" w:cs="新細明體" w:hint="eastAsia"/>
          <w:color w:val="333333"/>
          <w:kern w:val="0"/>
          <w:sz w:val="32"/>
          <w:szCs w:val="32"/>
        </w:rPr>
        <w:t>卡柄槍</w:t>
      </w:r>
      <w:proofErr w:type="gramEnd"/>
      <w:r w:rsidRPr="00F90C0D">
        <w:rPr>
          <w:rFonts w:ascii="標楷體" w:eastAsia="標楷體" w:hAnsi="標楷體" w:cs="新細明體" w:hint="eastAsia"/>
          <w:color w:val="333333"/>
          <w:kern w:val="0"/>
          <w:sz w:val="32"/>
          <w:szCs w:val="32"/>
        </w:rPr>
        <w:t>、自動步槍、普通步槍、馬槍、手槍或各類砲彈、炸彈、爆裂物者，處無期徒刑或七年以上有期徒刑，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科新臺幣三千萬元以下罰金。</w:t>
      </w:r>
      <w:r w:rsidRPr="00F90C0D">
        <w:rPr>
          <w:rFonts w:ascii="標楷體" w:eastAsia="標楷體" w:hAnsi="標楷體" w:cs="新細明體" w:hint="eastAsia"/>
          <w:color w:val="333333"/>
          <w:kern w:val="0"/>
          <w:sz w:val="32"/>
          <w:szCs w:val="32"/>
        </w:rPr>
        <w:br/>
        <w:t>未經許可，轉讓、出租或出借前項所列槍砲、彈藥者，處無期徒刑或五年以上有期徒刑，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科新臺幣一千萬元以下罰金。</w:t>
      </w:r>
      <w:r w:rsidRPr="00F90C0D">
        <w:rPr>
          <w:rFonts w:ascii="標楷體" w:eastAsia="標楷體" w:hAnsi="標楷體" w:cs="新細明體" w:hint="eastAsia"/>
          <w:color w:val="333333"/>
          <w:kern w:val="0"/>
          <w:sz w:val="32"/>
          <w:szCs w:val="32"/>
        </w:rPr>
        <w:br/>
        <w:t>意圖供自己或他人犯罪之用，而犯前二項之罪者，處死刑或無期徒刑；處徒刑者，</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科新臺幣五千萬元以下罰金。</w:t>
      </w:r>
      <w:r w:rsidRPr="00F90C0D">
        <w:rPr>
          <w:rFonts w:ascii="標楷體" w:eastAsia="標楷體" w:hAnsi="標楷體" w:cs="新細明體" w:hint="eastAsia"/>
          <w:color w:val="333333"/>
          <w:kern w:val="0"/>
          <w:sz w:val="32"/>
          <w:szCs w:val="32"/>
        </w:rPr>
        <w:br/>
        <w:t>未經許可，持有、寄藏或意圖販賣而陳列第一項所列槍砲、彈藥者，處五年以上有期徒刑，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科新臺幣一千萬元以下罰金。</w:t>
      </w:r>
      <w:r w:rsidRPr="00F90C0D">
        <w:rPr>
          <w:rFonts w:ascii="標楷體" w:eastAsia="標楷體" w:hAnsi="標楷體" w:cs="新細明體" w:hint="eastAsia"/>
          <w:color w:val="333333"/>
          <w:kern w:val="0"/>
          <w:sz w:val="32"/>
          <w:szCs w:val="32"/>
        </w:rPr>
        <w:br/>
        <w:t>意圖供自己或他人犯罪之用，以強盜、搶奪、竊盜或其他非法方法，持有依法執行公務之人所持有之第一項所列槍砲、彈藥者，得加重其刑至二分之一。</w:t>
      </w:r>
      <w:r w:rsidRPr="00F90C0D">
        <w:rPr>
          <w:rFonts w:ascii="標楷體" w:eastAsia="標楷體" w:hAnsi="標楷體" w:cs="新細明體" w:hint="eastAsia"/>
          <w:color w:val="333333"/>
          <w:kern w:val="0"/>
          <w:sz w:val="32"/>
          <w:szCs w:val="32"/>
        </w:rPr>
        <w:br/>
        <w:t>第一項至第三項之未遂犯罰之。</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8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未經許可，製造、販賣或運輸制式或非制式鋼筆槍、瓦斯槍、麻醉槍、獵槍、空氣槍或第四條第一項第一款所定其他可發射金屬或子彈具有殺傷力之各式槍砲者，處無期徒刑或五年以上有期徒刑，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科新臺幣一千萬元以下罰金。</w:t>
      </w:r>
      <w:r w:rsidRPr="00F90C0D">
        <w:rPr>
          <w:rFonts w:ascii="標楷體" w:eastAsia="標楷體" w:hAnsi="標楷體" w:cs="新細明體" w:hint="eastAsia"/>
          <w:color w:val="333333"/>
          <w:kern w:val="0"/>
          <w:sz w:val="32"/>
          <w:szCs w:val="32"/>
        </w:rPr>
        <w:br/>
        <w:t>未經許可，轉讓、出租或出借前項所列槍砲者，處五年以上</w:t>
      </w:r>
      <w:r w:rsidRPr="00F90C0D">
        <w:rPr>
          <w:rFonts w:ascii="標楷體" w:eastAsia="標楷體" w:hAnsi="標楷體" w:cs="新細明體" w:hint="eastAsia"/>
          <w:color w:val="333333"/>
          <w:kern w:val="0"/>
          <w:sz w:val="32"/>
          <w:szCs w:val="32"/>
        </w:rPr>
        <w:lastRenderedPageBreak/>
        <w:t>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科新臺幣一千萬元以下罰金。</w:t>
      </w:r>
      <w:r w:rsidRPr="00F90C0D">
        <w:rPr>
          <w:rFonts w:ascii="標楷體" w:eastAsia="標楷體" w:hAnsi="標楷體" w:cs="新細明體" w:hint="eastAsia"/>
          <w:color w:val="333333"/>
          <w:kern w:val="0"/>
          <w:sz w:val="32"/>
          <w:szCs w:val="32"/>
        </w:rPr>
        <w:br/>
        <w:t>意圖供自己或他人犯罪之用，而犯前二項之罪者，處無期徒刑或七年以上有期徒刑，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科新臺幣一千萬元以下罰金。</w:t>
      </w:r>
      <w:r w:rsidRPr="00F90C0D">
        <w:rPr>
          <w:rFonts w:ascii="標楷體" w:eastAsia="標楷體" w:hAnsi="標楷體" w:cs="新細明體" w:hint="eastAsia"/>
          <w:color w:val="333333"/>
          <w:kern w:val="0"/>
          <w:sz w:val="32"/>
          <w:szCs w:val="32"/>
        </w:rPr>
        <w:br/>
        <w:t>未經許可，持有、寄藏或意圖販賣而陳列第一項所列槍砲者，處三年以上十年以下有期徒刑，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科新臺幣七百萬元以下罰金。</w:t>
      </w:r>
      <w:r w:rsidRPr="00F90C0D">
        <w:rPr>
          <w:rFonts w:ascii="標楷體" w:eastAsia="標楷體" w:hAnsi="標楷體" w:cs="新細明體" w:hint="eastAsia"/>
          <w:color w:val="333333"/>
          <w:kern w:val="0"/>
          <w:sz w:val="32"/>
          <w:szCs w:val="32"/>
        </w:rPr>
        <w:br/>
        <w:t>第一項至第三項之未遂犯罰之。</w:t>
      </w:r>
      <w:r w:rsidRPr="00F90C0D">
        <w:rPr>
          <w:rFonts w:ascii="標楷體" w:eastAsia="標楷體" w:hAnsi="標楷體" w:cs="新細明體" w:hint="eastAsia"/>
          <w:color w:val="333333"/>
          <w:kern w:val="0"/>
          <w:sz w:val="32"/>
          <w:szCs w:val="32"/>
        </w:rPr>
        <w:br/>
        <w:t>犯第一項、第二項或第四項有關空氣槍之罪，其情節輕微者，得減輕其刑。</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9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未經許可，製造、販賣、轉讓、出租或出借制式或非制式魚槍者，處一年以下有期徒刑、拘役或新臺幣五十萬元以下罰金。</w:t>
      </w:r>
      <w:r w:rsidRPr="00F90C0D">
        <w:rPr>
          <w:rFonts w:ascii="標楷體" w:eastAsia="標楷體" w:hAnsi="標楷體" w:cs="新細明體" w:hint="eastAsia"/>
          <w:color w:val="333333"/>
          <w:kern w:val="0"/>
          <w:sz w:val="32"/>
          <w:szCs w:val="32"/>
        </w:rPr>
        <w:br/>
        <w:t>意圖供自己或他人犯罪之用，而犯前項之罪者，處二年以下有期徒刑、拘役或新臺幣</w:t>
      </w:r>
      <w:proofErr w:type="gramStart"/>
      <w:r w:rsidRPr="00F90C0D">
        <w:rPr>
          <w:rFonts w:ascii="標楷體" w:eastAsia="標楷體" w:hAnsi="標楷體" w:cs="新細明體" w:hint="eastAsia"/>
          <w:color w:val="333333"/>
          <w:kern w:val="0"/>
          <w:sz w:val="32"/>
          <w:szCs w:val="32"/>
        </w:rPr>
        <w:t>一</w:t>
      </w:r>
      <w:proofErr w:type="gramEnd"/>
      <w:r w:rsidRPr="00F90C0D">
        <w:rPr>
          <w:rFonts w:ascii="標楷體" w:eastAsia="標楷體" w:hAnsi="標楷體" w:cs="新細明體" w:hint="eastAsia"/>
          <w:color w:val="333333"/>
          <w:kern w:val="0"/>
          <w:sz w:val="32"/>
          <w:szCs w:val="32"/>
        </w:rPr>
        <w:t>百萬元以下罰金。</w:t>
      </w:r>
      <w:r w:rsidRPr="00F90C0D">
        <w:rPr>
          <w:rFonts w:ascii="標楷體" w:eastAsia="標楷體" w:hAnsi="標楷體" w:cs="新細明體" w:hint="eastAsia"/>
          <w:color w:val="333333"/>
          <w:kern w:val="0"/>
          <w:sz w:val="32"/>
          <w:szCs w:val="32"/>
        </w:rPr>
        <w:br/>
        <w:t>未經許可，持有、寄藏或意圖販賣而陳列制式或非制式魚槍者，處六月以下有期徒刑、拘役或新臺幣五十萬元以下罰金。</w:t>
      </w:r>
      <w:r w:rsidRPr="00F90C0D">
        <w:rPr>
          <w:rFonts w:ascii="標楷體" w:eastAsia="標楷體" w:hAnsi="標楷體" w:cs="新細明體" w:hint="eastAsia"/>
          <w:color w:val="333333"/>
          <w:kern w:val="0"/>
          <w:sz w:val="32"/>
          <w:szCs w:val="32"/>
        </w:rPr>
        <w:br/>
        <w:t>第一項及第二項之未遂犯罰之。</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10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（刪除）</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11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（刪除）</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12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未經許可，製造、販賣或運輸子彈者，處一年以上七年以下有期徒刑，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科新台幣五百萬元以下罰金。</w:t>
      </w:r>
      <w:r w:rsidRPr="00F90C0D">
        <w:rPr>
          <w:rFonts w:ascii="標楷體" w:eastAsia="標楷體" w:hAnsi="標楷體" w:cs="新細明體" w:hint="eastAsia"/>
          <w:color w:val="333333"/>
          <w:kern w:val="0"/>
          <w:sz w:val="32"/>
          <w:szCs w:val="32"/>
        </w:rPr>
        <w:br/>
        <w:t>未經許可，轉讓、出租或出借子彈者，處六月以上五年以下有期徒刑，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科新台幣</w:t>
      </w:r>
      <w:proofErr w:type="gramStart"/>
      <w:r w:rsidRPr="00F90C0D">
        <w:rPr>
          <w:rFonts w:ascii="標楷體" w:eastAsia="標楷體" w:hAnsi="標楷體" w:cs="新細明體" w:hint="eastAsia"/>
          <w:color w:val="333333"/>
          <w:kern w:val="0"/>
          <w:sz w:val="32"/>
          <w:szCs w:val="32"/>
        </w:rPr>
        <w:t>三</w:t>
      </w:r>
      <w:proofErr w:type="gramEnd"/>
      <w:r w:rsidRPr="00F90C0D">
        <w:rPr>
          <w:rFonts w:ascii="標楷體" w:eastAsia="標楷體" w:hAnsi="標楷體" w:cs="新細明體" w:hint="eastAsia"/>
          <w:color w:val="333333"/>
          <w:kern w:val="0"/>
          <w:sz w:val="32"/>
          <w:szCs w:val="32"/>
        </w:rPr>
        <w:t>百萬元以下罰金。</w:t>
      </w:r>
      <w:r w:rsidRPr="00F90C0D">
        <w:rPr>
          <w:rFonts w:ascii="標楷體" w:eastAsia="標楷體" w:hAnsi="標楷體" w:cs="新細明體" w:hint="eastAsia"/>
          <w:color w:val="333333"/>
          <w:kern w:val="0"/>
          <w:sz w:val="32"/>
          <w:szCs w:val="32"/>
        </w:rPr>
        <w:br/>
        <w:t>意圖供自己或他人犯罪之用，而犯前二項之罪者，處三年以上十年以下有期徒刑，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科新台幣七百萬元以下罰金。</w:t>
      </w:r>
      <w:r w:rsidRPr="00F90C0D">
        <w:rPr>
          <w:rFonts w:ascii="標楷體" w:eastAsia="標楷體" w:hAnsi="標楷體" w:cs="新細明體" w:hint="eastAsia"/>
          <w:color w:val="333333"/>
          <w:kern w:val="0"/>
          <w:sz w:val="32"/>
          <w:szCs w:val="32"/>
        </w:rPr>
        <w:br/>
        <w:t>未經許可，持有、寄藏或意圖販賣而陳列子彈者，處五年以</w:t>
      </w:r>
      <w:r w:rsidRPr="00F90C0D">
        <w:rPr>
          <w:rFonts w:ascii="標楷體" w:eastAsia="標楷體" w:hAnsi="標楷體" w:cs="新細明體" w:hint="eastAsia"/>
          <w:color w:val="333333"/>
          <w:kern w:val="0"/>
          <w:sz w:val="32"/>
          <w:szCs w:val="32"/>
        </w:rPr>
        <w:lastRenderedPageBreak/>
        <w:t>下有期徒刑，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科新台幣</w:t>
      </w:r>
      <w:proofErr w:type="gramStart"/>
      <w:r w:rsidRPr="00F90C0D">
        <w:rPr>
          <w:rFonts w:ascii="標楷體" w:eastAsia="標楷體" w:hAnsi="標楷體" w:cs="新細明體" w:hint="eastAsia"/>
          <w:color w:val="333333"/>
          <w:kern w:val="0"/>
          <w:sz w:val="32"/>
          <w:szCs w:val="32"/>
        </w:rPr>
        <w:t>三</w:t>
      </w:r>
      <w:proofErr w:type="gramEnd"/>
      <w:r w:rsidRPr="00F90C0D">
        <w:rPr>
          <w:rFonts w:ascii="標楷體" w:eastAsia="標楷體" w:hAnsi="標楷體" w:cs="新細明體" w:hint="eastAsia"/>
          <w:color w:val="333333"/>
          <w:kern w:val="0"/>
          <w:sz w:val="32"/>
          <w:szCs w:val="32"/>
        </w:rPr>
        <w:t>百萬元以下罰金。</w:t>
      </w:r>
      <w:r w:rsidRPr="00F90C0D">
        <w:rPr>
          <w:rFonts w:ascii="標楷體" w:eastAsia="標楷體" w:hAnsi="標楷體" w:cs="新細明體" w:hint="eastAsia"/>
          <w:color w:val="333333"/>
          <w:kern w:val="0"/>
          <w:sz w:val="32"/>
          <w:szCs w:val="32"/>
        </w:rPr>
        <w:br/>
        <w:t>第一項至第三項之未遂犯罰之。</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13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未經許可，製造、販賣或運輸槍砲、彈藥之主要組成零件者，處三年以上十年以下有期徒刑，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科新台幣七百萬元以下罰金。</w:t>
      </w:r>
      <w:r w:rsidRPr="00F90C0D">
        <w:rPr>
          <w:rFonts w:ascii="標楷體" w:eastAsia="標楷體" w:hAnsi="標楷體" w:cs="新細明體" w:hint="eastAsia"/>
          <w:color w:val="333333"/>
          <w:kern w:val="0"/>
          <w:sz w:val="32"/>
          <w:szCs w:val="32"/>
        </w:rPr>
        <w:br/>
        <w:t>未經許可，轉讓、出租或出借前項零件者，處一年以上七年以下有期徒刑，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科新台幣五百萬元以下罰金。</w:t>
      </w:r>
      <w:r w:rsidRPr="00F90C0D">
        <w:rPr>
          <w:rFonts w:ascii="標楷體" w:eastAsia="標楷體" w:hAnsi="標楷體" w:cs="新細明體" w:hint="eastAsia"/>
          <w:color w:val="333333"/>
          <w:kern w:val="0"/>
          <w:sz w:val="32"/>
          <w:szCs w:val="32"/>
        </w:rPr>
        <w:br/>
        <w:t>意圖供自己或他人犯罪之用，而犯前二項之罪者，處五年以上有期徒刑，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科新台幣一千萬元以下罰金。</w:t>
      </w:r>
      <w:r w:rsidRPr="00F90C0D">
        <w:rPr>
          <w:rFonts w:ascii="標楷體" w:eastAsia="標楷體" w:hAnsi="標楷體" w:cs="新細明體" w:hint="eastAsia"/>
          <w:color w:val="333333"/>
          <w:kern w:val="0"/>
          <w:sz w:val="32"/>
          <w:szCs w:val="32"/>
        </w:rPr>
        <w:br/>
        <w:t>未經許可，持有、寄藏或意圖販賣而陳列第一項所列零件者，處六月以上五年以下有期徒刑，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科新台幣</w:t>
      </w:r>
      <w:proofErr w:type="gramStart"/>
      <w:r w:rsidRPr="00F90C0D">
        <w:rPr>
          <w:rFonts w:ascii="標楷體" w:eastAsia="標楷體" w:hAnsi="標楷體" w:cs="新細明體" w:hint="eastAsia"/>
          <w:color w:val="333333"/>
          <w:kern w:val="0"/>
          <w:sz w:val="32"/>
          <w:szCs w:val="32"/>
        </w:rPr>
        <w:t>三</w:t>
      </w:r>
      <w:proofErr w:type="gramEnd"/>
      <w:r w:rsidRPr="00F90C0D">
        <w:rPr>
          <w:rFonts w:ascii="標楷體" w:eastAsia="標楷體" w:hAnsi="標楷體" w:cs="新細明體" w:hint="eastAsia"/>
          <w:color w:val="333333"/>
          <w:kern w:val="0"/>
          <w:sz w:val="32"/>
          <w:szCs w:val="32"/>
        </w:rPr>
        <w:t>百萬元以下罰金。</w:t>
      </w:r>
      <w:r w:rsidRPr="00F90C0D">
        <w:rPr>
          <w:rFonts w:ascii="標楷體" w:eastAsia="標楷體" w:hAnsi="標楷體" w:cs="新細明體" w:hint="eastAsia"/>
          <w:color w:val="333333"/>
          <w:kern w:val="0"/>
          <w:sz w:val="32"/>
          <w:szCs w:val="32"/>
        </w:rPr>
        <w:br/>
        <w:t>第一項至第三項之未遂犯罰之。</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14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未經許可，製造、販賣或運輸刀械者，處三年以下有期徒刑，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科新台幣</w:t>
      </w:r>
      <w:proofErr w:type="gramStart"/>
      <w:r w:rsidRPr="00F90C0D">
        <w:rPr>
          <w:rFonts w:ascii="標楷體" w:eastAsia="標楷體" w:hAnsi="標楷體" w:cs="新細明體" w:hint="eastAsia"/>
          <w:color w:val="333333"/>
          <w:kern w:val="0"/>
          <w:sz w:val="32"/>
          <w:szCs w:val="32"/>
        </w:rPr>
        <w:t>一</w:t>
      </w:r>
      <w:proofErr w:type="gramEnd"/>
      <w:r w:rsidRPr="00F90C0D">
        <w:rPr>
          <w:rFonts w:ascii="標楷體" w:eastAsia="標楷體" w:hAnsi="標楷體" w:cs="新細明體" w:hint="eastAsia"/>
          <w:color w:val="333333"/>
          <w:kern w:val="0"/>
          <w:sz w:val="32"/>
          <w:szCs w:val="32"/>
        </w:rPr>
        <w:t>百萬元以下罰金。</w:t>
      </w:r>
      <w:r w:rsidRPr="00F90C0D">
        <w:rPr>
          <w:rFonts w:ascii="標楷體" w:eastAsia="標楷體" w:hAnsi="標楷體" w:cs="新細明體" w:hint="eastAsia"/>
          <w:color w:val="333333"/>
          <w:kern w:val="0"/>
          <w:sz w:val="32"/>
          <w:szCs w:val="32"/>
        </w:rPr>
        <w:br/>
        <w:t>意圖供自己或他人犯罪之用，而犯前項之罪者，處六月以上五年以下有期徒刑，</w:t>
      </w:r>
      <w:proofErr w:type="gramStart"/>
      <w:r w:rsidRPr="00F90C0D">
        <w:rPr>
          <w:rFonts w:ascii="標楷體" w:eastAsia="標楷體" w:hAnsi="標楷體" w:cs="新細明體" w:hint="eastAsia"/>
          <w:color w:val="333333"/>
          <w:kern w:val="0"/>
          <w:sz w:val="32"/>
          <w:szCs w:val="32"/>
        </w:rPr>
        <w:t>併</w:t>
      </w:r>
      <w:proofErr w:type="gramEnd"/>
      <w:r w:rsidRPr="00F90C0D">
        <w:rPr>
          <w:rFonts w:ascii="標楷體" w:eastAsia="標楷體" w:hAnsi="標楷體" w:cs="新細明體" w:hint="eastAsia"/>
          <w:color w:val="333333"/>
          <w:kern w:val="0"/>
          <w:sz w:val="32"/>
          <w:szCs w:val="32"/>
        </w:rPr>
        <w:t>科新台幣</w:t>
      </w:r>
      <w:proofErr w:type="gramStart"/>
      <w:r w:rsidRPr="00F90C0D">
        <w:rPr>
          <w:rFonts w:ascii="標楷體" w:eastAsia="標楷體" w:hAnsi="標楷體" w:cs="新細明體" w:hint="eastAsia"/>
          <w:color w:val="333333"/>
          <w:kern w:val="0"/>
          <w:sz w:val="32"/>
          <w:szCs w:val="32"/>
        </w:rPr>
        <w:t>三</w:t>
      </w:r>
      <w:proofErr w:type="gramEnd"/>
      <w:r w:rsidRPr="00F90C0D">
        <w:rPr>
          <w:rFonts w:ascii="標楷體" w:eastAsia="標楷體" w:hAnsi="標楷體" w:cs="新細明體" w:hint="eastAsia"/>
          <w:color w:val="333333"/>
          <w:kern w:val="0"/>
          <w:sz w:val="32"/>
          <w:szCs w:val="32"/>
        </w:rPr>
        <w:t>百萬元以下罰金。</w:t>
      </w:r>
      <w:r w:rsidRPr="00F90C0D">
        <w:rPr>
          <w:rFonts w:ascii="標楷體" w:eastAsia="標楷體" w:hAnsi="標楷體" w:cs="新細明體" w:hint="eastAsia"/>
          <w:color w:val="333333"/>
          <w:kern w:val="0"/>
          <w:sz w:val="32"/>
          <w:szCs w:val="32"/>
        </w:rPr>
        <w:br/>
        <w:t>未經許可，持有或意圖販賣而陳列刀械者，處一年以下有期徒刑、拘役或新台幣五十萬元以下罰金。</w:t>
      </w:r>
      <w:r w:rsidRPr="00F90C0D">
        <w:rPr>
          <w:rFonts w:ascii="標楷體" w:eastAsia="標楷體" w:hAnsi="標楷體" w:cs="新細明體" w:hint="eastAsia"/>
          <w:color w:val="333333"/>
          <w:kern w:val="0"/>
          <w:sz w:val="32"/>
          <w:szCs w:val="32"/>
        </w:rPr>
        <w:br/>
        <w:t>第一項及第二項之未遂犯罰之。</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15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未經許可攜帶刀械而有下列情形之</w:t>
      </w:r>
      <w:proofErr w:type="gramStart"/>
      <w:r w:rsidRPr="00F90C0D">
        <w:rPr>
          <w:rFonts w:ascii="標楷體" w:eastAsia="標楷體" w:hAnsi="標楷體" w:cs="新細明體" w:hint="eastAsia"/>
          <w:color w:val="333333"/>
          <w:kern w:val="0"/>
          <w:sz w:val="32"/>
          <w:szCs w:val="32"/>
        </w:rPr>
        <w:t>一</w:t>
      </w:r>
      <w:proofErr w:type="gramEnd"/>
      <w:r w:rsidRPr="00F90C0D">
        <w:rPr>
          <w:rFonts w:ascii="標楷體" w:eastAsia="標楷體" w:hAnsi="標楷體" w:cs="新細明體" w:hint="eastAsia"/>
          <w:color w:val="333333"/>
          <w:kern w:val="0"/>
          <w:sz w:val="32"/>
          <w:szCs w:val="32"/>
        </w:rPr>
        <w:t>者，處二年以下有期徒刑：</w:t>
      </w:r>
      <w:r w:rsidRPr="00F90C0D">
        <w:rPr>
          <w:rFonts w:ascii="標楷體" w:eastAsia="標楷體" w:hAnsi="標楷體" w:cs="新細明體" w:hint="eastAsia"/>
          <w:color w:val="333333"/>
          <w:kern w:val="0"/>
          <w:sz w:val="32"/>
          <w:szCs w:val="32"/>
        </w:rPr>
        <w:br/>
        <w:t>一、於夜間犯之者。</w:t>
      </w:r>
      <w:r w:rsidRPr="00F90C0D">
        <w:rPr>
          <w:rFonts w:ascii="標楷體" w:eastAsia="標楷體" w:hAnsi="標楷體" w:cs="新細明體" w:hint="eastAsia"/>
          <w:color w:val="333333"/>
          <w:kern w:val="0"/>
          <w:sz w:val="32"/>
          <w:szCs w:val="32"/>
        </w:rPr>
        <w:br/>
        <w:t>二、於車站、埠頭、航空站、公共場所或公眾得出入之場所犯之者。</w:t>
      </w:r>
      <w:r w:rsidRPr="00F90C0D">
        <w:rPr>
          <w:rFonts w:ascii="標楷體" w:eastAsia="標楷體" w:hAnsi="標楷體" w:cs="新細明體" w:hint="eastAsia"/>
          <w:color w:val="333333"/>
          <w:kern w:val="0"/>
          <w:sz w:val="32"/>
          <w:szCs w:val="32"/>
        </w:rPr>
        <w:br/>
        <w:t>三、結夥犯之者。</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16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lastRenderedPageBreak/>
        <w:t>公務員或經選舉產生之公職人員明知犯第七條、第八條或第十二條之罪有據予以包庇者，依各該條之規定加重其刑至二分之一。</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17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（刪除）</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18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犯本條例之罪自首，並報繳其持有之全部槍砲、彈藥、刀械者，減輕或免除其刑；其已移轉持有而據實供述全部槍砲、彈藥、刀械之來源或去向，因而查獲者，亦同。</w:t>
      </w:r>
      <w:r w:rsidRPr="00F90C0D">
        <w:rPr>
          <w:rFonts w:ascii="標楷體" w:eastAsia="標楷體" w:hAnsi="標楷體" w:cs="新細明體" w:hint="eastAsia"/>
          <w:color w:val="333333"/>
          <w:kern w:val="0"/>
          <w:sz w:val="32"/>
          <w:szCs w:val="32"/>
        </w:rPr>
        <w:br/>
        <w:t>前項情形，於中央主管機關報經行政院核定辦理公告期間自首者，免除其刑。</w:t>
      </w:r>
      <w:r w:rsidRPr="00F90C0D">
        <w:rPr>
          <w:rFonts w:ascii="標楷體" w:eastAsia="標楷體" w:hAnsi="標楷體" w:cs="新細明體" w:hint="eastAsia"/>
          <w:color w:val="333333"/>
          <w:kern w:val="0"/>
          <w:sz w:val="32"/>
          <w:szCs w:val="32"/>
        </w:rPr>
        <w:br/>
        <w:t>前二項情形，</w:t>
      </w:r>
      <w:proofErr w:type="gramStart"/>
      <w:r w:rsidRPr="00F90C0D">
        <w:rPr>
          <w:rFonts w:ascii="標楷體" w:eastAsia="標楷體" w:hAnsi="標楷體" w:cs="新細明體" w:hint="eastAsia"/>
          <w:color w:val="333333"/>
          <w:kern w:val="0"/>
          <w:sz w:val="32"/>
          <w:szCs w:val="32"/>
        </w:rPr>
        <w:t>其報繳</w:t>
      </w:r>
      <w:proofErr w:type="gramEnd"/>
      <w:r w:rsidRPr="00F90C0D">
        <w:rPr>
          <w:rFonts w:ascii="標楷體" w:eastAsia="標楷體" w:hAnsi="標楷體" w:cs="新細明體" w:hint="eastAsia"/>
          <w:color w:val="333333"/>
          <w:kern w:val="0"/>
          <w:sz w:val="32"/>
          <w:szCs w:val="32"/>
        </w:rPr>
        <w:t>不實者，不實部分仍依本條例所定之罪論處。</w:t>
      </w:r>
      <w:r w:rsidRPr="00F90C0D">
        <w:rPr>
          <w:rFonts w:ascii="標楷體" w:eastAsia="標楷體" w:hAnsi="標楷體" w:cs="新細明體" w:hint="eastAsia"/>
          <w:color w:val="333333"/>
          <w:kern w:val="0"/>
          <w:sz w:val="32"/>
          <w:szCs w:val="32"/>
        </w:rPr>
        <w:br/>
        <w:t>犯本條例之罪，於偵查或審判中自白，並供述全部槍砲、彈藥、刀械之來源及去向，因而查獲或因而防止重大危害治安事件之發生者，減輕或免除其刑。拒絕</w:t>
      </w:r>
      <w:proofErr w:type="gramStart"/>
      <w:r w:rsidRPr="00F90C0D">
        <w:rPr>
          <w:rFonts w:ascii="標楷體" w:eastAsia="標楷體" w:hAnsi="標楷體" w:cs="新細明體" w:hint="eastAsia"/>
          <w:color w:val="333333"/>
          <w:kern w:val="0"/>
          <w:sz w:val="32"/>
          <w:szCs w:val="32"/>
        </w:rPr>
        <w:t>供述或供</w:t>
      </w:r>
      <w:proofErr w:type="gramEnd"/>
      <w:r w:rsidRPr="00F90C0D">
        <w:rPr>
          <w:rFonts w:ascii="標楷體" w:eastAsia="標楷體" w:hAnsi="標楷體" w:cs="新細明體" w:hint="eastAsia"/>
          <w:color w:val="333333"/>
          <w:kern w:val="0"/>
          <w:sz w:val="32"/>
          <w:szCs w:val="32"/>
        </w:rPr>
        <w:t>述不實者，得加重其刑至三分之一。</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19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（刪除）</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20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原住民未經許可，製造、運輸或持有自製獵槍、其主要組成零件或彈藥；或原住民、漁民未經許可，製造、運輸或持有自製魚槍，供作生活工具之用者，處新臺幣二千元以上二萬元以下罰鍰，本條例有關刑罰之規定，不適用之。</w:t>
      </w:r>
      <w:r w:rsidRPr="00F90C0D">
        <w:rPr>
          <w:rFonts w:ascii="標楷體" w:eastAsia="標楷體" w:hAnsi="標楷體" w:cs="新細明體" w:hint="eastAsia"/>
          <w:color w:val="333333"/>
          <w:kern w:val="0"/>
          <w:sz w:val="32"/>
          <w:szCs w:val="32"/>
        </w:rPr>
        <w:br/>
        <w:t>原住民相互間或漁民相互間未經許可，販賣、轉讓、出租、出借或寄藏自製獵槍、其主要組成零件或彈藥、自製魚槍，供作生活工具之用者，處新臺幣二千元以上二萬元以下罰鍰，本條例有關刑罰之規定，不適用之。</w:t>
      </w:r>
      <w:r w:rsidRPr="00F90C0D">
        <w:rPr>
          <w:rFonts w:ascii="標楷體" w:eastAsia="標楷體" w:hAnsi="標楷體" w:cs="新細明體" w:hint="eastAsia"/>
          <w:color w:val="333333"/>
          <w:kern w:val="0"/>
          <w:sz w:val="32"/>
          <w:szCs w:val="32"/>
        </w:rPr>
        <w:br/>
        <w:t>第一項之自製獵槍、魚槍之構造、自製獵槍彈藥，及前二項之許可申請、條件、期限、廢止、檢查及其他應遵行事項之管理辦法，由中央主管機關會同中央原住民族主管機關及國</w:t>
      </w:r>
      <w:r w:rsidRPr="00F90C0D">
        <w:rPr>
          <w:rFonts w:ascii="標楷體" w:eastAsia="標楷體" w:hAnsi="標楷體" w:cs="新細明體" w:hint="eastAsia"/>
          <w:color w:val="333333"/>
          <w:kern w:val="0"/>
          <w:sz w:val="32"/>
          <w:szCs w:val="32"/>
        </w:rPr>
        <w:lastRenderedPageBreak/>
        <w:t>防部定之。</w:t>
      </w:r>
      <w:r w:rsidRPr="00F90C0D">
        <w:rPr>
          <w:rFonts w:ascii="標楷體" w:eastAsia="標楷體" w:hAnsi="標楷體" w:cs="新細明體" w:hint="eastAsia"/>
          <w:color w:val="333333"/>
          <w:kern w:val="0"/>
          <w:sz w:val="32"/>
          <w:szCs w:val="32"/>
        </w:rPr>
        <w:br/>
        <w:t>於中華民國九十年十一月十四日本條例修正施行前，原住民單純僅犯未經許可製造、運輸、持有及相互間販賣、轉讓、出租、出借或寄藏自製獵槍、魚槍之罪，受判處有期徒刑以上之刑確定者，仍得申請自製獵槍、魚槍之許可。</w:t>
      </w:r>
      <w:r w:rsidRPr="00F90C0D">
        <w:rPr>
          <w:rFonts w:ascii="標楷體" w:eastAsia="標楷體" w:hAnsi="標楷體" w:cs="新細明體" w:hint="eastAsia"/>
          <w:color w:val="333333"/>
          <w:kern w:val="0"/>
          <w:sz w:val="32"/>
          <w:szCs w:val="32"/>
        </w:rPr>
        <w:br/>
        <w:t>主管機關應輔導原住民及漁民依法申請自製獵槍、魚槍。</w:t>
      </w:r>
      <w:r w:rsidRPr="00F90C0D">
        <w:rPr>
          <w:rFonts w:ascii="標楷體" w:eastAsia="標楷體" w:hAnsi="標楷體" w:cs="新細明體" w:hint="eastAsia"/>
          <w:color w:val="333333"/>
          <w:kern w:val="0"/>
          <w:sz w:val="32"/>
          <w:szCs w:val="32"/>
        </w:rPr>
        <w:br/>
        <w:t>第一項、第二項情形，於中央主管機關報經行政院核定辦理公告期間自動報繳者，免除其處罰。</w:t>
      </w:r>
    </w:p>
    <w:p w:rsidR="00F90C0D" w:rsidRPr="00F90C0D" w:rsidRDefault="00F90C0D" w:rsidP="00F90C0D">
      <w:pPr>
        <w:widowControl/>
        <w:shd w:val="clear" w:color="auto" w:fill="FFFFFF"/>
        <w:spacing w:line="440" w:lineRule="exact"/>
        <w:rPr>
          <w:rFonts w:ascii="標楷體" w:eastAsia="標楷體" w:hAnsi="標楷體" w:cs="新細明體"/>
          <w:color w:val="000000"/>
          <w:kern w:val="0"/>
          <w:sz w:val="32"/>
          <w:szCs w:val="32"/>
        </w:rPr>
      </w:pPr>
      <w:r w:rsidRPr="00F90C0D">
        <w:rPr>
          <w:rFonts w:ascii="標楷體" w:eastAsia="標楷體" w:hAnsi="標楷體" w:cs="新細明體" w:hint="eastAsia"/>
          <w:color w:val="000000"/>
          <w:kern w:val="0"/>
          <w:sz w:val="32"/>
          <w:szCs w:val="32"/>
        </w:rPr>
        <w:t>第 20-1 條</w:t>
      </w:r>
    </w:p>
    <w:p w:rsidR="00F90C0D" w:rsidRPr="00F90C0D" w:rsidRDefault="00F90C0D" w:rsidP="00F90C0D">
      <w:pPr>
        <w:widowControl/>
        <w:shd w:val="clear" w:color="auto" w:fill="FFFFFF"/>
        <w:spacing w:line="440" w:lineRule="exact"/>
        <w:rPr>
          <w:rFonts w:ascii="標楷體" w:eastAsia="標楷體" w:hAnsi="標楷體" w:cs="新細明體"/>
          <w:color w:val="000000"/>
          <w:kern w:val="0"/>
          <w:sz w:val="32"/>
          <w:szCs w:val="32"/>
        </w:rPr>
      </w:pPr>
      <w:r w:rsidRPr="00F90C0D">
        <w:rPr>
          <w:rFonts w:ascii="標楷體" w:eastAsia="標楷體" w:hAnsi="標楷體" w:cs="新細明體" w:hint="eastAsia"/>
          <w:color w:val="000000"/>
          <w:kern w:val="0"/>
          <w:sz w:val="32"/>
          <w:szCs w:val="32"/>
        </w:rPr>
        <w:t>具類似真槍</w:t>
      </w:r>
      <w:proofErr w:type="gramStart"/>
      <w:r w:rsidRPr="00F90C0D">
        <w:rPr>
          <w:rFonts w:ascii="標楷體" w:eastAsia="標楷體" w:hAnsi="標楷體" w:cs="新細明體" w:hint="eastAsia"/>
          <w:color w:val="000000"/>
          <w:kern w:val="0"/>
          <w:sz w:val="32"/>
          <w:szCs w:val="32"/>
        </w:rPr>
        <w:t>之外型</w:t>
      </w:r>
      <w:proofErr w:type="gramEnd"/>
      <w:r w:rsidRPr="00F90C0D">
        <w:rPr>
          <w:rFonts w:ascii="標楷體" w:eastAsia="標楷體" w:hAnsi="標楷體" w:cs="新細明體" w:hint="eastAsia"/>
          <w:color w:val="000000"/>
          <w:kern w:val="0"/>
          <w:sz w:val="32"/>
          <w:szCs w:val="32"/>
        </w:rPr>
        <w:t>、構造、材質及</w:t>
      </w:r>
      <w:proofErr w:type="gramStart"/>
      <w:r w:rsidRPr="00F90C0D">
        <w:rPr>
          <w:rFonts w:ascii="標楷體" w:eastAsia="標楷體" w:hAnsi="標楷體" w:cs="新細明體" w:hint="eastAsia"/>
          <w:color w:val="000000"/>
          <w:kern w:val="0"/>
          <w:sz w:val="32"/>
          <w:szCs w:val="32"/>
        </w:rPr>
        <w:t>火藥式擊發</w:t>
      </w:r>
      <w:proofErr w:type="gramEnd"/>
      <w:r w:rsidRPr="00F90C0D">
        <w:rPr>
          <w:rFonts w:ascii="標楷體" w:eastAsia="標楷體" w:hAnsi="標楷體" w:cs="新細明體" w:hint="eastAsia"/>
          <w:color w:val="000000"/>
          <w:kern w:val="0"/>
          <w:sz w:val="32"/>
          <w:szCs w:val="32"/>
        </w:rPr>
        <w:t>機構裝置，且足以改造成具有殺傷力者，為模擬槍，由中央主管機關會同中央目的事業主管機關公告</w:t>
      </w:r>
      <w:r w:rsidRPr="00F90C0D">
        <w:rPr>
          <w:rFonts w:ascii="標楷體" w:eastAsia="標楷體" w:hAnsi="標楷體" w:cs="新細明體" w:hint="eastAsia"/>
          <w:color w:val="000000"/>
          <w:kern w:val="0"/>
          <w:sz w:val="32"/>
          <w:szCs w:val="32"/>
        </w:rPr>
        <w:br/>
        <w:t>查禁。</w:t>
      </w:r>
      <w:r w:rsidRPr="00F90C0D">
        <w:rPr>
          <w:rFonts w:ascii="標楷體" w:eastAsia="標楷體" w:hAnsi="標楷體" w:cs="新細明體" w:hint="eastAsia"/>
          <w:color w:val="000000"/>
          <w:kern w:val="0"/>
          <w:sz w:val="32"/>
          <w:szCs w:val="32"/>
        </w:rPr>
        <w:br/>
        <w:t>製造、販賣、運輸或轉讓前項公告查禁之模擬槍者，處新臺幣二百五十萬元以下罰鍰；其情節重大者，得</w:t>
      </w:r>
      <w:proofErr w:type="gramStart"/>
      <w:r w:rsidRPr="00F90C0D">
        <w:rPr>
          <w:rFonts w:ascii="標楷體" w:eastAsia="標楷體" w:hAnsi="標楷體" w:cs="新細明體" w:hint="eastAsia"/>
          <w:color w:val="000000"/>
          <w:kern w:val="0"/>
          <w:sz w:val="32"/>
          <w:szCs w:val="32"/>
        </w:rPr>
        <w:t>併</w:t>
      </w:r>
      <w:proofErr w:type="gramEnd"/>
      <w:r w:rsidRPr="00F90C0D">
        <w:rPr>
          <w:rFonts w:ascii="標楷體" w:eastAsia="標楷體" w:hAnsi="標楷體" w:cs="新細明體" w:hint="eastAsia"/>
          <w:color w:val="000000"/>
          <w:kern w:val="0"/>
          <w:sz w:val="32"/>
          <w:szCs w:val="32"/>
        </w:rPr>
        <w:t>命其停止營業或勒令歇業。</w:t>
      </w:r>
      <w:proofErr w:type="gramStart"/>
      <w:r w:rsidRPr="00F90C0D">
        <w:rPr>
          <w:rFonts w:ascii="標楷體" w:eastAsia="標楷體" w:hAnsi="標楷體" w:cs="新細明體" w:hint="eastAsia"/>
          <w:color w:val="000000"/>
          <w:kern w:val="0"/>
          <w:sz w:val="32"/>
          <w:szCs w:val="32"/>
        </w:rPr>
        <w:t>但專供</w:t>
      </w:r>
      <w:proofErr w:type="gramEnd"/>
      <w:r w:rsidRPr="00F90C0D">
        <w:rPr>
          <w:rFonts w:ascii="標楷體" w:eastAsia="標楷體" w:hAnsi="標楷體" w:cs="新細明體" w:hint="eastAsia"/>
          <w:color w:val="000000"/>
          <w:kern w:val="0"/>
          <w:sz w:val="32"/>
          <w:szCs w:val="32"/>
        </w:rPr>
        <w:t>外銷及研發並經警察機關許可，且</w:t>
      </w:r>
      <w:proofErr w:type="gramStart"/>
      <w:r w:rsidRPr="00F90C0D">
        <w:rPr>
          <w:rFonts w:ascii="標楷體" w:eastAsia="標楷體" w:hAnsi="標楷體" w:cs="新細明體" w:hint="eastAsia"/>
          <w:color w:val="000000"/>
          <w:kern w:val="0"/>
          <w:sz w:val="32"/>
          <w:szCs w:val="32"/>
        </w:rPr>
        <w:t>列冊以備</w:t>
      </w:r>
      <w:proofErr w:type="gramEnd"/>
      <w:r w:rsidRPr="00F90C0D">
        <w:rPr>
          <w:rFonts w:ascii="標楷體" w:eastAsia="標楷體" w:hAnsi="標楷體" w:cs="新細明體" w:hint="eastAsia"/>
          <w:color w:val="000000"/>
          <w:kern w:val="0"/>
          <w:sz w:val="32"/>
          <w:szCs w:val="32"/>
        </w:rPr>
        <w:t>稽核者，不在此限。</w:t>
      </w:r>
      <w:r w:rsidRPr="00F90C0D">
        <w:rPr>
          <w:rFonts w:ascii="標楷體" w:eastAsia="標楷體" w:hAnsi="標楷體" w:cs="新細明體" w:hint="eastAsia"/>
          <w:color w:val="000000"/>
          <w:kern w:val="0"/>
          <w:sz w:val="32"/>
          <w:szCs w:val="32"/>
        </w:rPr>
        <w:br/>
        <w:t>出租、出借、持有、寄藏或意圖販賣而陳列第一項公告查禁之模擬槍者，處新臺幣二十萬元以下罰鍰。</w:t>
      </w:r>
      <w:r w:rsidRPr="00F90C0D">
        <w:rPr>
          <w:rFonts w:ascii="標楷體" w:eastAsia="標楷體" w:hAnsi="標楷體" w:cs="新細明體" w:hint="eastAsia"/>
          <w:color w:val="000000"/>
          <w:kern w:val="0"/>
          <w:sz w:val="32"/>
          <w:szCs w:val="32"/>
        </w:rPr>
        <w:br/>
        <w:t>改造第一項公告查禁之</w:t>
      </w:r>
      <w:proofErr w:type="gramStart"/>
      <w:r w:rsidRPr="00F90C0D">
        <w:rPr>
          <w:rFonts w:ascii="標楷體" w:eastAsia="標楷體" w:hAnsi="標楷體" w:cs="新細明體" w:hint="eastAsia"/>
          <w:color w:val="000000"/>
          <w:kern w:val="0"/>
          <w:sz w:val="32"/>
          <w:szCs w:val="32"/>
        </w:rPr>
        <w:t>模擬槍可供</w:t>
      </w:r>
      <w:proofErr w:type="gramEnd"/>
      <w:r w:rsidRPr="00F90C0D">
        <w:rPr>
          <w:rFonts w:ascii="標楷體" w:eastAsia="標楷體" w:hAnsi="標楷體" w:cs="新細明體" w:hint="eastAsia"/>
          <w:color w:val="000000"/>
          <w:kern w:val="0"/>
          <w:sz w:val="32"/>
          <w:szCs w:val="32"/>
        </w:rPr>
        <w:t>發射金屬或子彈，未具殺傷力者，處新臺幣三十萬元以下罰鍰。</w:t>
      </w:r>
      <w:r w:rsidRPr="00F90C0D">
        <w:rPr>
          <w:rFonts w:ascii="標楷體" w:eastAsia="標楷體" w:hAnsi="標楷體" w:cs="新細明體" w:hint="eastAsia"/>
          <w:color w:val="000000"/>
          <w:kern w:val="0"/>
          <w:sz w:val="32"/>
          <w:szCs w:val="32"/>
        </w:rPr>
        <w:br/>
        <w:t>警察機關為查察第一項公告查禁之模擬槍，得依法派員進入模擬槍製造、儲存或販賣場所，並應會同目的事業主管機關就其零組件、成品、半成品、各種簿冊及其他必要之物件實施檢查，並得詢問關係人及命提供必要之資料。</w:t>
      </w:r>
      <w:r w:rsidRPr="00F90C0D">
        <w:rPr>
          <w:rFonts w:ascii="標楷體" w:eastAsia="標楷體" w:hAnsi="標楷體" w:cs="新細明體" w:hint="eastAsia"/>
          <w:color w:val="000000"/>
          <w:kern w:val="0"/>
          <w:sz w:val="32"/>
          <w:szCs w:val="32"/>
        </w:rPr>
        <w:br/>
        <w:t>前項規定之檢查人員於執行檢查任務時，應主動出示執行職務之證明文件，並不得妨礙該場所正常業務之進行。</w:t>
      </w:r>
      <w:r w:rsidRPr="00F90C0D">
        <w:rPr>
          <w:rFonts w:ascii="標楷體" w:eastAsia="標楷體" w:hAnsi="標楷體" w:cs="新細明體" w:hint="eastAsia"/>
          <w:color w:val="000000"/>
          <w:kern w:val="0"/>
          <w:sz w:val="32"/>
          <w:szCs w:val="32"/>
        </w:rPr>
        <w:br/>
        <w:t>規避、妨礙或拒絕第五項之檢查、詢問或提供資料者，處新臺幣二十萬元以上五十萬元以下罰鍰，並得按次處罰及強制執行檢查。</w:t>
      </w:r>
      <w:r w:rsidRPr="00F90C0D">
        <w:rPr>
          <w:rFonts w:ascii="標楷體" w:eastAsia="標楷體" w:hAnsi="標楷體" w:cs="新細明體" w:hint="eastAsia"/>
          <w:color w:val="000000"/>
          <w:kern w:val="0"/>
          <w:sz w:val="32"/>
          <w:szCs w:val="32"/>
        </w:rPr>
        <w:br/>
        <w:t>公告查禁前已持有第一項模擬槍之人民或團體，應自公告查</w:t>
      </w:r>
      <w:r w:rsidRPr="00F90C0D">
        <w:rPr>
          <w:rFonts w:ascii="標楷體" w:eastAsia="標楷體" w:hAnsi="標楷體" w:cs="新細明體" w:hint="eastAsia"/>
          <w:color w:val="000000"/>
          <w:kern w:val="0"/>
          <w:sz w:val="32"/>
          <w:szCs w:val="32"/>
        </w:rPr>
        <w:lastRenderedPageBreak/>
        <w:t>禁之日起六個月內，向警察機關報備。於期限內完成報備者，其持有之行為不罰。</w:t>
      </w:r>
      <w:r w:rsidRPr="00F90C0D">
        <w:rPr>
          <w:rFonts w:ascii="標楷體" w:eastAsia="標楷體" w:hAnsi="標楷體" w:cs="新細明體" w:hint="eastAsia"/>
          <w:color w:val="000000"/>
          <w:kern w:val="0"/>
          <w:sz w:val="32"/>
          <w:szCs w:val="32"/>
        </w:rPr>
        <w:br/>
        <w:t>第一項公告查禁之模擬槍，不問屬於何人所有，沒入之。但有第二項但書或前項情形者，不在此限。</w:t>
      </w:r>
      <w:r w:rsidRPr="00F90C0D">
        <w:rPr>
          <w:rFonts w:ascii="標楷體" w:eastAsia="標楷體" w:hAnsi="標楷體" w:cs="新細明體" w:hint="eastAsia"/>
          <w:color w:val="000000"/>
          <w:kern w:val="0"/>
          <w:sz w:val="32"/>
          <w:szCs w:val="32"/>
        </w:rPr>
        <w:br/>
        <w:t>第二項但書許可之申請程序、應備文件、條件、期限、廢止與第五項檢查之程序及其他應遵行事項之辦法，由中央主管機關會同中央目的事業主管機關定之。</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21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犯本條例之罪，其他法律有較重處罰之規定者，從其規定。</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22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因檢舉而破獲違反本條例之案件，應給與檢舉人獎金。</w:t>
      </w:r>
      <w:r w:rsidRPr="00F90C0D">
        <w:rPr>
          <w:rFonts w:ascii="標楷體" w:eastAsia="標楷體" w:hAnsi="標楷體" w:cs="新細明體" w:hint="eastAsia"/>
          <w:color w:val="333333"/>
          <w:kern w:val="0"/>
          <w:sz w:val="32"/>
          <w:szCs w:val="32"/>
        </w:rPr>
        <w:br/>
        <w:t>前項獎金給獎辦法，由行政院定之。</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23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（刪除）</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24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（刪除）</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第 25 條</w:t>
      </w:r>
    </w:p>
    <w:p w:rsidR="00F90C0D" w:rsidRPr="00F90C0D" w:rsidRDefault="00F90C0D" w:rsidP="00F90C0D">
      <w:pPr>
        <w:widowControl/>
        <w:shd w:val="clear" w:color="auto" w:fill="FFFFFF"/>
        <w:spacing w:line="440" w:lineRule="exact"/>
        <w:rPr>
          <w:rFonts w:ascii="標楷體" w:eastAsia="標楷體" w:hAnsi="標楷體" w:cs="新細明體"/>
          <w:color w:val="333333"/>
          <w:kern w:val="0"/>
          <w:sz w:val="32"/>
          <w:szCs w:val="32"/>
        </w:rPr>
      </w:pPr>
      <w:r w:rsidRPr="00F90C0D">
        <w:rPr>
          <w:rFonts w:ascii="標楷體" w:eastAsia="標楷體" w:hAnsi="標楷體" w:cs="新細明體" w:hint="eastAsia"/>
          <w:color w:val="333333"/>
          <w:kern w:val="0"/>
          <w:sz w:val="32"/>
          <w:szCs w:val="32"/>
        </w:rPr>
        <w:t>本條例自公布日施行。</w:t>
      </w:r>
      <w:r w:rsidRPr="00F90C0D">
        <w:rPr>
          <w:rFonts w:ascii="標楷體" w:eastAsia="標楷體" w:hAnsi="標楷體" w:cs="新細明體" w:hint="eastAsia"/>
          <w:color w:val="333333"/>
          <w:kern w:val="0"/>
          <w:sz w:val="32"/>
          <w:szCs w:val="32"/>
        </w:rPr>
        <w:br/>
        <w:t>本條例中華民國九十八年五月十二日修正之條文，自九十八年十一月二十</w:t>
      </w:r>
      <w:r w:rsidRPr="00F90C0D">
        <w:rPr>
          <w:rFonts w:ascii="標楷體" w:eastAsia="標楷體" w:hAnsi="標楷體" w:cs="新細明體" w:hint="eastAsia"/>
          <w:color w:val="333333"/>
          <w:kern w:val="0"/>
          <w:sz w:val="32"/>
          <w:szCs w:val="32"/>
        </w:rPr>
        <w:br/>
        <w:t>三日施行；一百零九年五月二十二日修正之條文，除第二十條第三項之施</w:t>
      </w:r>
      <w:r w:rsidRPr="00F90C0D">
        <w:rPr>
          <w:rFonts w:ascii="標楷體" w:eastAsia="標楷體" w:hAnsi="標楷體" w:cs="新細明體" w:hint="eastAsia"/>
          <w:color w:val="333333"/>
          <w:kern w:val="0"/>
          <w:sz w:val="32"/>
          <w:szCs w:val="32"/>
        </w:rPr>
        <w:br/>
        <w:t>行日期，由行政院</w:t>
      </w:r>
      <w:proofErr w:type="gramStart"/>
      <w:r w:rsidRPr="00F90C0D">
        <w:rPr>
          <w:rFonts w:ascii="標楷體" w:eastAsia="標楷體" w:hAnsi="標楷體" w:cs="新細明體" w:hint="eastAsia"/>
          <w:color w:val="333333"/>
          <w:kern w:val="0"/>
          <w:sz w:val="32"/>
          <w:szCs w:val="32"/>
        </w:rPr>
        <w:t>另定外</w:t>
      </w:r>
      <w:proofErr w:type="gramEnd"/>
      <w:r w:rsidRPr="00F90C0D">
        <w:rPr>
          <w:rFonts w:ascii="標楷體" w:eastAsia="標楷體" w:hAnsi="標楷體" w:cs="新細明體" w:hint="eastAsia"/>
          <w:color w:val="333333"/>
          <w:kern w:val="0"/>
          <w:sz w:val="32"/>
          <w:szCs w:val="32"/>
        </w:rPr>
        <w:t>，自公布日施行。</w:t>
      </w:r>
    </w:p>
    <w:p w:rsidR="00395F2E" w:rsidRPr="00F90C0D" w:rsidRDefault="00395F2E" w:rsidP="00F90C0D">
      <w:pPr>
        <w:spacing w:line="440" w:lineRule="exact"/>
        <w:rPr>
          <w:rFonts w:ascii="標楷體" w:eastAsia="標楷體" w:hAnsi="標楷體"/>
          <w:sz w:val="32"/>
          <w:szCs w:val="32"/>
        </w:rPr>
      </w:pPr>
    </w:p>
    <w:sectPr w:rsidR="00395F2E" w:rsidRPr="00F90C0D" w:rsidSect="00395F2E">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4368" w:rsidRDefault="00664368" w:rsidP="00F90C0D">
      <w:r>
        <w:separator/>
      </w:r>
    </w:p>
  </w:endnote>
  <w:endnote w:type="continuationSeparator" w:id="0">
    <w:p w:rsidR="00664368" w:rsidRDefault="00664368" w:rsidP="00F90C0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4368" w:rsidRDefault="00664368" w:rsidP="00F90C0D">
      <w:r>
        <w:separator/>
      </w:r>
    </w:p>
  </w:footnote>
  <w:footnote w:type="continuationSeparator" w:id="0">
    <w:p w:rsidR="00664368" w:rsidRDefault="00664368" w:rsidP="00F90C0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90C0D"/>
    <w:rsid w:val="00395F2E"/>
    <w:rsid w:val="004A06FF"/>
    <w:rsid w:val="0061253A"/>
    <w:rsid w:val="00664368"/>
    <w:rsid w:val="008B29C2"/>
    <w:rsid w:val="00C234B8"/>
    <w:rsid w:val="00F90C0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F2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90C0D"/>
    <w:pPr>
      <w:tabs>
        <w:tab w:val="center" w:pos="4153"/>
        <w:tab w:val="right" w:pos="8306"/>
      </w:tabs>
      <w:snapToGrid w:val="0"/>
    </w:pPr>
    <w:rPr>
      <w:sz w:val="20"/>
      <w:szCs w:val="20"/>
    </w:rPr>
  </w:style>
  <w:style w:type="character" w:customStyle="1" w:styleId="a4">
    <w:name w:val="頁首 字元"/>
    <w:basedOn w:val="a0"/>
    <w:link w:val="a3"/>
    <w:uiPriority w:val="99"/>
    <w:semiHidden/>
    <w:rsid w:val="00F90C0D"/>
    <w:rPr>
      <w:sz w:val="20"/>
      <w:szCs w:val="20"/>
    </w:rPr>
  </w:style>
  <w:style w:type="paragraph" w:styleId="a5">
    <w:name w:val="footer"/>
    <w:basedOn w:val="a"/>
    <w:link w:val="a6"/>
    <w:uiPriority w:val="99"/>
    <w:semiHidden/>
    <w:unhideWhenUsed/>
    <w:rsid w:val="00F90C0D"/>
    <w:pPr>
      <w:tabs>
        <w:tab w:val="center" w:pos="4153"/>
        <w:tab w:val="right" w:pos="8306"/>
      </w:tabs>
      <w:snapToGrid w:val="0"/>
    </w:pPr>
    <w:rPr>
      <w:sz w:val="20"/>
      <w:szCs w:val="20"/>
    </w:rPr>
  </w:style>
  <w:style w:type="character" w:customStyle="1" w:styleId="a6">
    <w:name w:val="頁尾 字元"/>
    <w:basedOn w:val="a0"/>
    <w:link w:val="a5"/>
    <w:uiPriority w:val="99"/>
    <w:semiHidden/>
    <w:rsid w:val="00F90C0D"/>
    <w:rPr>
      <w:sz w:val="20"/>
      <w:szCs w:val="20"/>
    </w:rPr>
  </w:style>
</w:styles>
</file>

<file path=word/webSettings.xml><?xml version="1.0" encoding="utf-8"?>
<w:webSettings xmlns:r="http://schemas.openxmlformats.org/officeDocument/2006/relationships" xmlns:w="http://schemas.openxmlformats.org/wordprocessingml/2006/main">
  <w:divs>
    <w:div w:id="1289044256">
      <w:bodyDiv w:val="1"/>
      <w:marLeft w:val="0"/>
      <w:marRight w:val="0"/>
      <w:marTop w:val="0"/>
      <w:marBottom w:val="0"/>
      <w:divBdr>
        <w:top w:val="none" w:sz="0" w:space="0" w:color="auto"/>
        <w:left w:val="none" w:sz="0" w:space="0" w:color="auto"/>
        <w:bottom w:val="none" w:sz="0" w:space="0" w:color="auto"/>
        <w:right w:val="none" w:sz="0" w:space="0" w:color="auto"/>
      </w:divBdr>
      <w:divsChild>
        <w:div w:id="732431069">
          <w:marLeft w:val="-225"/>
          <w:marRight w:val="-225"/>
          <w:marTop w:val="0"/>
          <w:marBottom w:val="0"/>
          <w:divBdr>
            <w:top w:val="none" w:sz="0" w:space="0" w:color="auto"/>
            <w:left w:val="none" w:sz="0" w:space="0" w:color="auto"/>
            <w:bottom w:val="none" w:sz="0" w:space="0" w:color="auto"/>
            <w:right w:val="none" w:sz="0" w:space="0" w:color="auto"/>
          </w:divBdr>
          <w:divsChild>
            <w:div w:id="17850438">
              <w:marLeft w:val="0"/>
              <w:marRight w:val="240"/>
              <w:marTop w:val="0"/>
              <w:marBottom w:val="0"/>
              <w:divBdr>
                <w:top w:val="none" w:sz="0" w:space="0" w:color="auto"/>
                <w:left w:val="none" w:sz="0" w:space="0" w:color="auto"/>
                <w:bottom w:val="none" w:sz="0" w:space="0" w:color="auto"/>
                <w:right w:val="none" w:sz="0" w:space="0" w:color="auto"/>
              </w:divBdr>
            </w:div>
            <w:div w:id="216549862">
              <w:marLeft w:val="0"/>
              <w:marRight w:val="0"/>
              <w:marTop w:val="0"/>
              <w:marBottom w:val="0"/>
              <w:divBdr>
                <w:top w:val="none" w:sz="0" w:space="0" w:color="auto"/>
                <w:left w:val="none" w:sz="0" w:space="0" w:color="auto"/>
                <w:bottom w:val="none" w:sz="0" w:space="0" w:color="auto"/>
                <w:right w:val="none" w:sz="0" w:space="0" w:color="auto"/>
              </w:divBdr>
            </w:div>
          </w:divsChild>
        </w:div>
        <w:div w:id="159276112">
          <w:marLeft w:val="-225"/>
          <w:marRight w:val="-225"/>
          <w:marTop w:val="0"/>
          <w:marBottom w:val="0"/>
          <w:divBdr>
            <w:top w:val="none" w:sz="0" w:space="0" w:color="auto"/>
            <w:left w:val="none" w:sz="0" w:space="0" w:color="auto"/>
            <w:bottom w:val="none" w:sz="0" w:space="0" w:color="auto"/>
            <w:right w:val="none" w:sz="0" w:space="0" w:color="auto"/>
          </w:divBdr>
          <w:divsChild>
            <w:div w:id="1744520102">
              <w:marLeft w:val="0"/>
              <w:marRight w:val="240"/>
              <w:marTop w:val="0"/>
              <w:marBottom w:val="0"/>
              <w:divBdr>
                <w:top w:val="none" w:sz="0" w:space="0" w:color="auto"/>
                <w:left w:val="none" w:sz="0" w:space="0" w:color="auto"/>
                <w:bottom w:val="none" w:sz="0" w:space="0" w:color="auto"/>
                <w:right w:val="none" w:sz="0" w:space="0" w:color="auto"/>
              </w:divBdr>
            </w:div>
            <w:div w:id="1541170123">
              <w:marLeft w:val="0"/>
              <w:marRight w:val="0"/>
              <w:marTop w:val="0"/>
              <w:marBottom w:val="0"/>
              <w:divBdr>
                <w:top w:val="none" w:sz="0" w:space="0" w:color="auto"/>
                <w:left w:val="none" w:sz="0" w:space="0" w:color="auto"/>
                <w:bottom w:val="none" w:sz="0" w:space="0" w:color="auto"/>
                <w:right w:val="none" w:sz="0" w:space="0" w:color="auto"/>
              </w:divBdr>
            </w:div>
          </w:divsChild>
        </w:div>
        <w:div w:id="1373726763">
          <w:marLeft w:val="-225"/>
          <w:marRight w:val="-225"/>
          <w:marTop w:val="0"/>
          <w:marBottom w:val="0"/>
          <w:divBdr>
            <w:top w:val="none" w:sz="0" w:space="0" w:color="auto"/>
            <w:left w:val="none" w:sz="0" w:space="0" w:color="auto"/>
            <w:bottom w:val="none" w:sz="0" w:space="0" w:color="auto"/>
            <w:right w:val="none" w:sz="0" w:space="0" w:color="auto"/>
          </w:divBdr>
          <w:divsChild>
            <w:div w:id="417218847">
              <w:marLeft w:val="0"/>
              <w:marRight w:val="240"/>
              <w:marTop w:val="0"/>
              <w:marBottom w:val="0"/>
              <w:divBdr>
                <w:top w:val="none" w:sz="0" w:space="0" w:color="auto"/>
                <w:left w:val="none" w:sz="0" w:space="0" w:color="auto"/>
                <w:bottom w:val="none" w:sz="0" w:space="0" w:color="auto"/>
                <w:right w:val="none" w:sz="0" w:space="0" w:color="auto"/>
              </w:divBdr>
            </w:div>
            <w:div w:id="1588731024">
              <w:marLeft w:val="0"/>
              <w:marRight w:val="0"/>
              <w:marTop w:val="0"/>
              <w:marBottom w:val="0"/>
              <w:divBdr>
                <w:top w:val="none" w:sz="0" w:space="0" w:color="auto"/>
                <w:left w:val="none" w:sz="0" w:space="0" w:color="auto"/>
                <w:bottom w:val="none" w:sz="0" w:space="0" w:color="auto"/>
                <w:right w:val="none" w:sz="0" w:space="0" w:color="auto"/>
              </w:divBdr>
            </w:div>
          </w:divsChild>
        </w:div>
        <w:div w:id="624233574">
          <w:marLeft w:val="-225"/>
          <w:marRight w:val="-225"/>
          <w:marTop w:val="0"/>
          <w:marBottom w:val="0"/>
          <w:divBdr>
            <w:top w:val="none" w:sz="0" w:space="0" w:color="auto"/>
            <w:left w:val="none" w:sz="0" w:space="0" w:color="auto"/>
            <w:bottom w:val="none" w:sz="0" w:space="0" w:color="auto"/>
            <w:right w:val="none" w:sz="0" w:space="0" w:color="auto"/>
          </w:divBdr>
          <w:divsChild>
            <w:div w:id="1750468869">
              <w:marLeft w:val="0"/>
              <w:marRight w:val="240"/>
              <w:marTop w:val="0"/>
              <w:marBottom w:val="0"/>
              <w:divBdr>
                <w:top w:val="none" w:sz="0" w:space="0" w:color="auto"/>
                <w:left w:val="none" w:sz="0" w:space="0" w:color="auto"/>
                <w:bottom w:val="none" w:sz="0" w:space="0" w:color="auto"/>
                <w:right w:val="none" w:sz="0" w:space="0" w:color="auto"/>
              </w:divBdr>
            </w:div>
            <w:div w:id="341787637">
              <w:marLeft w:val="0"/>
              <w:marRight w:val="0"/>
              <w:marTop w:val="0"/>
              <w:marBottom w:val="0"/>
              <w:divBdr>
                <w:top w:val="none" w:sz="0" w:space="0" w:color="auto"/>
                <w:left w:val="none" w:sz="0" w:space="0" w:color="auto"/>
                <w:bottom w:val="none" w:sz="0" w:space="0" w:color="auto"/>
                <w:right w:val="none" w:sz="0" w:space="0" w:color="auto"/>
              </w:divBdr>
            </w:div>
          </w:divsChild>
        </w:div>
        <w:div w:id="1185707570">
          <w:marLeft w:val="-225"/>
          <w:marRight w:val="-225"/>
          <w:marTop w:val="0"/>
          <w:marBottom w:val="0"/>
          <w:divBdr>
            <w:top w:val="none" w:sz="0" w:space="0" w:color="auto"/>
            <w:left w:val="none" w:sz="0" w:space="0" w:color="auto"/>
            <w:bottom w:val="none" w:sz="0" w:space="0" w:color="auto"/>
            <w:right w:val="none" w:sz="0" w:space="0" w:color="auto"/>
          </w:divBdr>
          <w:divsChild>
            <w:div w:id="618101026">
              <w:marLeft w:val="0"/>
              <w:marRight w:val="240"/>
              <w:marTop w:val="0"/>
              <w:marBottom w:val="0"/>
              <w:divBdr>
                <w:top w:val="none" w:sz="0" w:space="0" w:color="auto"/>
                <w:left w:val="none" w:sz="0" w:space="0" w:color="auto"/>
                <w:bottom w:val="none" w:sz="0" w:space="0" w:color="auto"/>
                <w:right w:val="none" w:sz="0" w:space="0" w:color="auto"/>
              </w:divBdr>
            </w:div>
            <w:div w:id="839583930">
              <w:marLeft w:val="0"/>
              <w:marRight w:val="0"/>
              <w:marTop w:val="0"/>
              <w:marBottom w:val="0"/>
              <w:divBdr>
                <w:top w:val="none" w:sz="0" w:space="0" w:color="auto"/>
                <w:left w:val="none" w:sz="0" w:space="0" w:color="auto"/>
                <w:bottom w:val="none" w:sz="0" w:space="0" w:color="auto"/>
                <w:right w:val="none" w:sz="0" w:space="0" w:color="auto"/>
              </w:divBdr>
            </w:div>
          </w:divsChild>
        </w:div>
        <w:div w:id="1147892223">
          <w:marLeft w:val="-225"/>
          <w:marRight w:val="-225"/>
          <w:marTop w:val="0"/>
          <w:marBottom w:val="0"/>
          <w:divBdr>
            <w:top w:val="none" w:sz="0" w:space="0" w:color="auto"/>
            <w:left w:val="none" w:sz="0" w:space="0" w:color="auto"/>
            <w:bottom w:val="none" w:sz="0" w:space="0" w:color="auto"/>
            <w:right w:val="none" w:sz="0" w:space="0" w:color="auto"/>
          </w:divBdr>
          <w:divsChild>
            <w:div w:id="10298020">
              <w:marLeft w:val="0"/>
              <w:marRight w:val="240"/>
              <w:marTop w:val="0"/>
              <w:marBottom w:val="0"/>
              <w:divBdr>
                <w:top w:val="none" w:sz="0" w:space="0" w:color="auto"/>
                <w:left w:val="none" w:sz="0" w:space="0" w:color="auto"/>
                <w:bottom w:val="none" w:sz="0" w:space="0" w:color="auto"/>
                <w:right w:val="none" w:sz="0" w:space="0" w:color="auto"/>
              </w:divBdr>
            </w:div>
            <w:div w:id="1950382667">
              <w:marLeft w:val="0"/>
              <w:marRight w:val="0"/>
              <w:marTop w:val="0"/>
              <w:marBottom w:val="0"/>
              <w:divBdr>
                <w:top w:val="none" w:sz="0" w:space="0" w:color="auto"/>
                <w:left w:val="none" w:sz="0" w:space="0" w:color="auto"/>
                <w:bottom w:val="none" w:sz="0" w:space="0" w:color="auto"/>
                <w:right w:val="none" w:sz="0" w:space="0" w:color="auto"/>
              </w:divBdr>
            </w:div>
          </w:divsChild>
        </w:div>
        <w:div w:id="359748337">
          <w:marLeft w:val="-225"/>
          <w:marRight w:val="-225"/>
          <w:marTop w:val="0"/>
          <w:marBottom w:val="0"/>
          <w:divBdr>
            <w:top w:val="none" w:sz="0" w:space="0" w:color="auto"/>
            <w:left w:val="none" w:sz="0" w:space="0" w:color="auto"/>
            <w:bottom w:val="none" w:sz="0" w:space="0" w:color="auto"/>
            <w:right w:val="none" w:sz="0" w:space="0" w:color="auto"/>
          </w:divBdr>
          <w:divsChild>
            <w:div w:id="1562404334">
              <w:marLeft w:val="0"/>
              <w:marRight w:val="240"/>
              <w:marTop w:val="0"/>
              <w:marBottom w:val="0"/>
              <w:divBdr>
                <w:top w:val="none" w:sz="0" w:space="0" w:color="auto"/>
                <w:left w:val="none" w:sz="0" w:space="0" w:color="auto"/>
                <w:bottom w:val="none" w:sz="0" w:space="0" w:color="auto"/>
                <w:right w:val="none" w:sz="0" w:space="0" w:color="auto"/>
              </w:divBdr>
            </w:div>
            <w:div w:id="1952862057">
              <w:marLeft w:val="0"/>
              <w:marRight w:val="0"/>
              <w:marTop w:val="0"/>
              <w:marBottom w:val="0"/>
              <w:divBdr>
                <w:top w:val="none" w:sz="0" w:space="0" w:color="auto"/>
                <w:left w:val="none" w:sz="0" w:space="0" w:color="auto"/>
                <w:bottom w:val="none" w:sz="0" w:space="0" w:color="auto"/>
                <w:right w:val="none" w:sz="0" w:space="0" w:color="auto"/>
              </w:divBdr>
            </w:div>
          </w:divsChild>
        </w:div>
        <w:div w:id="674069658">
          <w:marLeft w:val="-225"/>
          <w:marRight w:val="-225"/>
          <w:marTop w:val="0"/>
          <w:marBottom w:val="0"/>
          <w:divBdr>
            <w:top w:val="none" w:sz="0" w:space="0" w:color="auto"/>
            <w:left w:val="none" w:sz="0" w:space="0" w:color="auto"/>
            <w:bottom w:val="none" w:sz="0" w:space="0" w:color="auto"/>
            <w:right w:val="none" w:sz="0" w:space="0" w:color="auto"/>
          </w:divBdr>
          <w:divsChild>
            <w:div w:id="320279515">
              <w:marLeft w:val="0"/>
              <w:marRight w:val="240"/>
              <w:marTop w:val="0"/>
              <w:marBottom w:val="0"/>
              <w:divBdr>
                <w:top w:val="none" w:sz="0" w:space="0" w:color="auto"/>
                <w:left w:val="none" w:sz="0" w:space="0" w:color="auto"/>
                <w:bottom w:val="none" w:sz="0" w:space="0" w:color="auto"/>
                <w:right w:val="none" w:sz="0" w:space="0" w:color="auto"/>
              </w:divBdr>
            </w:div>
            <w:div w:id="934019877">
              <w:marLeft w:val="0"/>
              <w:marRight w:val="0"/>
              <w:marTop w:val="0"/>
              <w:marBottom w:val="0"/>
              <w:divBdr>
                <w:top w:val="none" w:sz="0" w:space="0" w:color="auto"/>
                <w:left w:val="none" w:sz="0" w:space="0" w:color="auto"/>
                <w:bottom w:val="none" w:sz="0" w:space="0" w:color="auto"/>
                <w:right w:val="none" w:sz="0" w:space="0" w:color="auto"/>
              </w:divBdr>
            </w:div>
          </w:divsChild>
        </w:div>
        <w:div w:id="1684168976">
          <w:marLeft w:val="-225"/>
          <w:marRight w:val="-225"/>
          <w:marTop w:val="0"/>
          <w:marBottom w:val="0"/>
          <w:divBdr>
            <w:top w:val="none" w:sz="0" w:space="0" w:color="auto"/>
            <w:left w:val="none" w:sz="0" w:space="0" w:color="auto"/>
            <w:bottom w:val="none" w:sz="0" w:space="0" w:color="auto"/>
            <w:right w:val="none" w:sz="0" w:space="0" w:color="auto"/>
          </w:divBdr>
          <w:divsChild>
            <w:div w:id="1083337694">
              <w:marLeft w:val="0"/>
              <w:marRight w:val="240"/>
              <w:marTop w:val="0"/>
              <w:marBottom w:val="0"/>
              <w:divBdr>
                <w:top w:val="none" w:sz="0" w:space="0" w:color="auto"/>
                <w:left w:val="none" w:sz="0" w:space="0" w:color="auto"/>
                <w:bottom w:val="none" w:sz="0" w:space="0" w:color="auto"/>
                <w:right w:val="none" w:sz="0" w:space="0" w:color="auto"/>
              </w:divBdr>
            </w:div>
            <w:div w:id="950893592">
              <w:marLeft w:val="0"/>
              <w:marRight w:val="0"/>
              <w:marTop w:val="0"/>
              <w:marBottom w:val="0"/>
              <w:divBdr>
                <w:top w:val="none" w:sz="0" w:space="0" w:color="auto"/>
                <w:left w:val="none" w:sz="0" w:space="0" w:color="auto"/>
                <w:bottom w:val="none" w:sz="0" w:space="0" w:color="auto"/>
                <w:right w:val="none" w:sz="0" w:space="0" w:color="auto"/>
              </w:divBdr>
            </w:div>
          </w:divsChild>
        </w:div>
        <w:div w:id="1684743033">
          <w:marLeft w:val="-225"/>
          <w:marRight w:val="-225"/>
          <w:marTop w:val="0"/>
          <w:marBottom w:val="0"/>
          <w:divBdr>
            <w:top w:val="none" w:sz="0" w:space="0" w:color="auto"/>
            <w:left w:val="none" w:sz="0" w:space="0" w:color="auto"/>
            <w:bottom w:val="none" w:sz="0" w:space="0" w:color="auto"/>
            <w:right w:val="none" w:sz="0" w:space="0" w:color="auto"/>
          </w:divBdr>
          <w:divsChild>
            <w:div w:id="1357317817">
              <w:marLeft w:val="0"/>
              <w:marRight w:val="240"/>
              <w:marTop w:val="0"/>
              <w:marBottom w:val="0"/>
              <w:divBdr>
                <w:top w:val="none" w:sz="0" w:space="0" w:color="auto"/>
                <w:left w:val="none" w:sz="0" w:space="0" w:color="auto"/>
                <w:bottom w:val="none" w:sz="0" w:space="0" w:color="auto"/>
                <w:right w:val="none" w:sz="0" w:space="0" w:color="auto"/>
              </w:divBdr>
            </w:div>
            <w:div w:id="1836726108">
              <w:marLeft w:val="0"/>
              <w:marRight w:val="0"/>
              <w:marTop w:val="0"/>
              <w:marBottom w:val="0"/>
              <w:divBdr>
                <w:top w:val="none" w:sz="0" w:space="0" w:color="auto"/>
                <w:left w:val="none" w:sz="0" w:space="0" w:color="auto"/>
                <w:bottom w:val="none" w:sz="0" w:space="0" w:color="auto"/>
                <w:right w:val="none" w:sz="0" w:space="0" w:color="auto"/>
              </w:divBdr>
            </w:div>
          </w:divsChild>
        </w:div>
        <w:div w:id="628173546">
          <w:marLeft w:val="-225"/>
          <w:marRight w:val="-225"/>
          <w:marTop w:val="0"/>
          <w:marBottom w:val="0"/>
          <w:divBdr>
            <w:top w:val="none" w:sz="0" w:space="0" w:color="auto"/>
            <w:left w:val="none" w:sz="0" w:space="0" w:color="auto"/>
            <w:bottom w:val="none" w:sz="0" w:space="0" w:color="auto"/>
            <w:right w:val="none" w:sz="0" w:space="0" w:color="auto"/>
          </w:divBdr>
          <w:divsChild>
            <w:div w:id="1974171467">
              <w:marLeft w:val="0"/>
              <w:marRight w:val="240"/>
              <w:marTop w:val="0"/>
              <w:marBottom w:val="0"/>
              <w:divBdr>
                <w:top w:val="none" w:sz="0" w:space="0" w:color="auto"/>
                <w:left w:val="none" w:sz="0" w:space="0" w:color="auto"/>
                <w:bottom w:val="none" w:sz="0" w:space="0" w:color="auto"/>
                <w:right w:val="none" w:sz="0" w:space="0" w:color="auto"/>
              </w:divBdr>
            </w:div>
            <w:div w:id="745222138">
              <w:marLeft w:val="0"/>
              <w:marRight w:val="0"/>
              <w:marTop w:val="0"/>
              <w:marBottom w:val="0"/>
              <w:divBdr>
                <w:top w:val="none" w:sz="0" w:space="0" w:color="auto"/>
                <w:left w:val="none" w:sz="0" w:space="0" w:color="auto"/>
                <w:bottom w:val="none" w:sz="0" w:space="0" w:color="auto"/>
                <w:right w:val="none" w:sz="0" w:space="0" w:color="auto"/>
              </w:divBdr>
            </w:div>
          </w:divsChild>
        </w:div>
        <w:div w:id="132210944">
          <w:marLeft w:val="-225"/>
          <w:marRight w:val="-225"/>
          <w:marTop w:val="0"/>
          <w:marBottom w:val="0"/>
          <w:divBdr>
            <w:top w:val="none" w:sz="0" w:space="0" w:color="auto"/>
            <w:left w:val="none" w:sz="0" w:space="0" w:color="auto"/>
            <w:bottom w:val="none" w:sz="0" w:space="0" w:color="auto"/>
            <w:right w:val="none" w:sz="0" w:space="0" w:color="auto"/>
          </w:divBdr>
          <w:divsChild>
            <w:div w:id="1583490508">
              <w:marLeft w:val="0"/>
              <w:marRight w:val="240"/>
              <w:marTop w:val="0"/>
              <w:marBottom w:val="0"/>
              <w:divBdr>
                <w:top w:val="none" w:sz="0" w:space="0" w:color="auto"/>
                <w:left w:val="none" w:sz="0" w:space="0" w:color="auto"/>
                <w:bottom w:val="none" w:sz="0" w:space="0" w:color="auto"/>
                <w:right w:val="none" w:sz="0" w:space="0" w:color="auto"/>
              </w:divBdr>
            </w:div>
            <w:div w:id="194581105">
              <w:marLeft w:val="0"/>
              <w:marRight w:val="0"/>
              <w:marTop w:val="0"/>
              <w:marBottom w:val="0"/>
              <w:divBdr>
                <w:top w:val="none" w:sz="0" w:space="0" w:color="auto"/>
                <w:left w:val="none" w:sz="0" w:space="0" w:color="auto"/>
                <w:bottom w:val="none" w:sz="0" w:space="0" w:color="auto"/>
                <w:right w:val="none" w:sz="0" w:space="0" w:color="auto"/>
              </w:divBdr>
            </w:div>
          </w:divsChild>
        </w:div>
        <w:div w:id="331228540">
          <w:marLeft w:val="-225"/>
          <w:marRight w:val="-225"/>
          <w:marTop w:val="0"/>
          <w:marBottom w:val="0"/>
          <w:divBdr>
            <w:top w:val="none" w:sz="0" w:space="0" w:color="auto"/>
            <w:left w:val="none" w:sz="0" w:space="0" w:color="auto"/>
            <w:bottom w:val="none" w:sz="0" w:space="0" w:color="auto"/>
            <w:right w:val="none" w:sz="0" w:space="0" w:color="auto"/>
          </w:divBdr>
          <w:divsChild>
            <w:div w:id="1787849562">
              <w:marLeft w:val="0"/>
              <w:marRight w:val="240"/>
              <w:marTop w:val="0"/>
              <w:marBottom w:val="0"/>
              <w:divBdr>
                <w:top w:val="none" w:sz="0" w:space="0" w:color="auto"/>
                <w:left w:val="none" w:sz="0" w:space="0" w:color="auto"/>
                <w:bottom w:val="none" w:sz="0" w:space="0" w:color="auto"/>
                <w:right w:val="none" w:sz="0" w:space="0" w:color="auto"/>
              </w:divBdr>
            </w:div>
            <w:div w:id="254748428">
              <w:marLeft w:val="0"/>
              <w:marRight w:val="0"/>
              <w:marTop w:val="0"/>
              <w:marBottom w:val="0"/>
              <w:divBdr>
                <w:top w:val="none" w:sz="0" w:space="0" w:color="auto"/>
                <w:left w:val="none" w:sz="0" w:space="0" w:color="auto"/>
                <w:bottom w:val="none" w:sz="0" w:space="0" w:color="auto"/>
                <w:right w:val="none" w:sz="0" w:space="0" w:color="auto"/>
              </w:divBdr>
            </w:div>
          </w:divsChild>
        </w:div>
        <w:div w:id="445736224">
          <w:marLeft w:val="-225"/>
          <w:marRight w:val="-225"/>
          <w:marTop w:val="0"/>
          <w:marBottom w:val="0"/>
          <w:divBdr>
            <w:top w:val="none" w:sz="0" w:space="0" w:color="auto"/>
            <w:left w:val="none" w:sz="0" w:space="0" w:color="auto"/>
            <w:bottom w:val="none" w:sz="0" w:space="0" w:color="auto"/>
            <w:right w:val="none" w:sz="0" w:space="0" w:color="auto"/>
          </w:divBdr>
          <w:divsChild>
            <w:div w:id="404302478">
              <w:marLeft w:val="0"/>
              <w:marRight w:val="240"/>
              <w:marTop w:val="0"/>
              <w:marBottom w:val="0"/>
              <w:divBdr>
                <w:top w:val="none" w:sz="0" w:space="0" w:color="auto"/>
                <w:left w:val="none" w:sz="0" w:space="0" w:color="auto"/>
                <w:bottom w:val="none" w:sz="0" w:space="0" w:color="auto"/>
                <w:right w:val="none" w:sz="0" w:space="0" w:color="auto"/>
              </w:divBdr>
            </w:div>
            <w:div w:id="345835785">
              <w:marLeft w:val="0"/>
              <w:marRight w:val="0"/>
              <w:marTop w:val="0"/>
              <w:marBottom w:val="0"/>
              <w:divBdr>
                <w:top w:val="none" w:sz="0" w:space="0" w:color="auto"/>
                <w:left w:val="none" w:sz="0" w:space="0" w:color="auto"/>
                <w:bottom w:val="none" w:sz="0" w:space="0" w:color="auto"/>
                <w:right w:val="none" w:sz="0" w:space="0" w:color="auto"/>
              </w:divBdr>
            </w:div>
          </w:divsChild>
        </w:div>
        <w:div w:id="1042367087">
          <w:marLeft w:val="-225"/>
          <w:marRight w:val="-225"/>
          <w:marTop w:val="0"/>
          <w:marBottom w:val="0"/>
          <w:divBdr>
            <w:top w:val="none" w:sz="0" w:space="0" w:color="auto"/>
            <w:left w:val="none" w:sz="0" w:space="0" w:color="auto"/>
            <w:bottom w:val="none" w:sz="0" w:space="0" w:color="auto"/>
            <w:right w:val="none" w:sz="0" w:space="0" w:color="auto"/>
          </w:divBdr>
          <w:divsChild>
            <w:div w:id="349767266">
              <w:marLeft w:val="0"/>
              <w:marRight w:val="240"/>
              <w:marTop w:val="0"/>
              <w:marBottom w:val="0"/>
              <w:divBdr>
                <w:top w:val="none" w:sz="0" w:space="0" w:color="auto"/>
                <w:left w:val="none" w:sz="0" w:space="0" w:color="auto"/>
                <w:bottom w:val="none" w:sz="0" w:space="0" w:color="auto"/>
                <w:right w:val="none" w:sz="0" w:space="0" w:color="auto"/>
              </w:divBdr>
            </w:div>
            <w:div w:id="1577745635">
              <w:marLeft w:val="0"/>
              <w:marRight w:val="0"/>
              <w:marTop w:val="0"/>
              <w:marBottom w:val="0"/>
              <w:divBdr>
                <w:top w:val="none" w:sz="0" w:space="0" w:color="auto"/>
                <w:left w:val="none" w:sz="0" w:space="0" w:color="auto"/>
                <w:bottom w:val="none" w:sz="0" w:space="0" w:color="auto"/>
                <w:right w:val="none" w:sz="0" w:space="0" w:color="auto"/>
              </w:divBdr>
            </w:div>
          </w:divsChild>
        </w:div>
        <w:div w:id="1131751441">
          <w:marLeft w:val="-225"/>
          <w:marRight w:val="-225"/>
          <w:marTop w:val="0"/>
          <w:marBottom w:val="0"/>
          <w:divBdr>
            <w:top w:val="none" w:sz="0" w:space="0" w:color="auto"/>
            <w:left w:val="none" w:sz="0" w:space="0" w:color="auto"/>
            <w:bottom w:val="none" w:sz="0" w:space="0" w:color="auto"/>
            <w:right w:val="none" w:sz="0" w:space="0" w:color="auto"/>
          </w:divBdr>
          <w:divsChild>
            <w:div w:id="1082483770">
              <w:marLeft w:val="0"/>
              <w:marRight w:val="240"/>
              <w:marTop w:val="0"/>
              <w:marBottom w:val="0"/>
              <w:divBdr>
                <w:top w:val="none" w:sz="0" w:space="0" w:color="auto"/>
                <w:left w:val="none" w:sz="0" w:space="0" w:color="auto"/>
                <w:bottom w:val="none" w:sz="0" w:space="0" w:color="auto"/>
                <w:right w:val="none" w:sz="0" w:space="0" w:color="auto"/>
              </w:divBdr>
            </w:div>
            <w:div w:id="844201858">
              <w:marLeft w:val="0"/>
              <w:marRight w:val="0"/>
              <w:marTop w:val="0"/>
              <w:marBottom w:val="0"/>
              <w:divBdr>
                <w:top w:val="none" w:sz="0" w:space="0" w:color="auto"/>
                <w:left w:val="none" w:sz="0" w:space="0" w:color="auto"/>
                <w:bottom w:val="none" w:sz="0" w:space="0" w:color="auto"/>
                <w:right w:val="none" w:sz="0" w:space="0" w:color="auto"/>
              </w:divBdr>
            </w:div>
          </w:divsChild>
        </w:div>
        <w:div w:id="1165324042">
          <w:marLeft w:val="-225"/>
          <w:marRight w:val="-225"/>
          <w:marTop w:val="0"/>
          <w:marBottom w:val="0"/>
          <w:divBdr>
            <w:top w:val="none" w:sz="0" w:space="0" w:color="auto"/>
            <w:left w:val="none" w:sz="0" w:space="0" w:color="auto"/>
            <w:bottom w:val="none" w:sz="0" w:space="0" w:color="auto"/>
            <w:right w:val="none" w:sz="0" w:space="0" w:color="auto"/>
          </w:divBdr>
          <w:divsChild>
            <w:div w:id="629551889">
              <w:marLeft w:val="0"/>
              <w:marRight w:val="240"/>
              <w:marTop w:val="0"/>
              <w:marBottom w:val="0"/>
              <w:divBdr>
                <w:top w:val="none" w:sz="0" w:space="0" w:color="auto"/>
                <w:left w:val="none" w:sz="0" w:space="0" w:color="auto"/>
                <w:bottom w:val="none" w:sz="0" w:space="0" w:color="auto"/>
                <w:right w:val="none" w:sz="0" w:space="0" w:color="auto"/>
              </w:divBdr>
            </w:div>
            <w:div w:id="637343981">
              <w:marLeft w:val="0"/>
              <w:marRight w:val="0"/>
              <w:marTop w:val="0"/>
              <w:marBottom w:val="0"/>
              <w:divBdr>
                <w:top w:val="none" w:sz="0" w:space="0" w:color="auto"/>
                <w:left w:val="none" w:sz="0" w:space="0" w:color="auto"/>
                <w:bottom w:val="none" w:sz="0" w:space="0" w:color="auto"/>
                <w:right w:val="none" w:sz="0" w:space="0" w:color="auto"/>
              </w:divBdr>
            </w:div>
          </w:divsChild>
        </w:div>
        <w:div w:id="1608193828">
          <w:marLeft w:val="-225"/>
          <w:marRight w:val="-225"/>
          <w:marTop w:val="0"/>
          <w:marBottom w:val="0"/>
          <w:divBdr>
            <w:top w:val="none" w:sz="0" w:space="0" w:color="auto"/>
            <w:left w:val="none" w:sz="0" w:space="0" w:color="auto"/>
            <w:bottom w:val="none" w:sz="0" w:space="0" w:color="auto"/>
            <w:right w:val="none" w:sz="0" w:space="0" w:color="auto"/>
          </w:divBdr>
          <w:divsChild>
            <w:div w:id="1929844158">
              <w:marLeft w:val="0"/>
              <w:marRight w:val="240"/>
              <w:marTop w:val="0"/>
              <w:marBottom w:val="0"/>
              <w:divBdr>
                <w:top w:val="none" w:sz="0" w:space="0" w:color="auto"/>
                <w:left w:val="none" w:sz="0" w:space="0" w:color="auto"/>
                <w:bottom w:val="none" w:sz="0" w:space="0" w:color="auto"/>
                <w:right w:val="none" w:sz="0" w:space="0" w:color="auto"/>
              </w:divBdr>
            </w:div>
            <w:div w:id="610473434">
              <w:marLeft w:val="0"/>
              <w:marRight w:val="0"/>
              <w:marTop w:val="0"/>
              <w:marBottom w:val="0"/>
              <w:divBdr>
                <w:top w:val="none" w:sz="0" w:space="0" w:color="auto"/>
                <w:left w:val="none" w:sz="0" w:space="0" w:color="auto"/>
                <w:bottom w:val="none" w:sz="0" w:space="0" w:color="auto"/>
                <w:right w:val="none" w:sz="0" w:space="0" w:color="auto"/>
              </w:divBdr>
            </w:div>
          </w:divsChild>
        </w:div>
        <w:div w:id="834148341">
          <w:marLeft w:val="-225"/>
          <w:marRight w:val="-225"/>
          <w:marTop w:val="0"/>
          <w:marBottom w:val="0"/>
          <w:divBdr>
            <w:top w:val="none" w:sz="0" w:space="0" w:color="auto"/>
            <w:left w:val="none" w:sz="0" w:space="0" w:color="auto"/>
            <w:bottom w:val="none" w:sz="0" w:space="0" w:color="auto"/>
            <w:right w:val="none" w:sz="0" w:space="0" w:color="auto"/>
          </w:divBdr>
          <w:divsChild>
            <w:div w:id="1314870146">
              <w:marLeft w:val="0"/>
              <w:marRight w:val="240"/>
              <w:marTop w:val="0"/>
              <w:marBottom w:val="0"/>
              <w:divBdr>
                <w:top w:val="none" w:sz="0" w:space="0" w:color="auto"/>
                <w:left w:val="none" w:sz="0" w:space="0" w:color="auto"/>
                <w:bottom w:val="none" w:sz="0" w:space="0" w:color="auto"/>
                <w:right w:val="none" w:sz="0" w:space="0" w:color="auto"/>
              </w:divBdr>
            </w:div>
            <w:div w:id="1032148279">
              <w:marLeft w:val="0"/>
              <w:marRight w:val="0"/>
              <w:marTop w:val="0"/>
              <w:marBottom w:val="0"/>
              <w:divBdr>
                <w:top w:val="none" w:sz="0" w:space="0" w:color="auto"/>
                <w:left w:val="none" w:sz="0" w:space="0" w:color="auto"/>
                <w:bottom w:val="none" w:sz="0" w:space="0" w:color="auto"/>
                <w:right w:val="none" w:sz="0" w:space="0" w:color="auto"/>
              </w:divBdr>
            </w:div>
          </w:divsChild>
        </w:div>
        <w:div w:id="403525908">
          <w:marLeft w:val="-225"/>
          <w:marRight w:val="-225"/>
          <w:marTop w:val="0"/>
          <w:marBottom w:val="0"/>
          <w:divBdr>
            <w:top w:val="none" w:sz="0" w:space="0" w:color="auto"/>
            <w:left w:val="none" w:sz="0" w:space="0" w:color="auto"/>
            <w:bottom w:val="none" w:sz="0" w:space="0" w:color="auto"/>
            <w:right w:val="none" w:sz="0" w:space="0" w:color="auto"/>
          </w:divBdr>
          <w:divsChild>
            <w:div w:id="577831726">
              <w:marLeft w:val="0"/>
              <w:marRight w:val="240"/>
              <w:marTop w:val="0"/>
              <w:marBottom w:val="0"/>
              <w:divBdr>
                <w:top w:val="none" w:sz="0" w:space="0" w:color="auto"/>
                <w:left w:val="none" w:sz="0" w:space="0" w:color="auto"/>
                <w:bottom w:val="none" w:sz="0" w:space="0" w:color="auto"/>
                <w:right w:val="none" w:sz="0" w:space="0" w:color="auto"/>
              </w:divBdr>
            </w:div>
            <w:div w:id="377972350">
              <w:marLeft w:val="0"/>
              <w:marRight w:val="0"/>
              <w:marTop w:val="0"/>
              <w:marBottom w:val="0"/>
              <w:divBdr>
                <w:top w:val="none" w:sz="0" w:space="0" w:color="auto"/>
                <w:left w:val="none" w:sz="0" w:space="0" w:color="auto"/>
                <w:bottom w:val="none" w:sz="0" w:space="0" w:color="auto"/>
                <w:right w:val="none" w:sz="0" w:space="0" w:color="auto"/>
              </w:divBdr>
            </w:div>
          </w:divsChild>
        </w:div>
        <w:div w:id="2067605983">
          <w:marLeft w:val="-225"/>
          <w:marRight w:val="-225"/>
          <w:marTop w:val="0"/>
          <w:marBottom w:val="0"/>
          <w:divBdr>
            <w:top w:val="none" w:sz="0" w:space="0" w:color="auto"/>
            <w:left w:val="none" w:sz="0" w:space="0" w:color="auto"/>
            <w:bottom w:val="none" w:sz="0" w:space="0" w:color="auto"/>
            <w:right w:val="none" w:sz="0" w:space="0" w:color="auto"/>
          </w:divBdr>
          <w:divsChild>
            <w:div w:id="289480201">
              <w:marLeft w:val="0"/>
              <w:marRight w:val="240"/>
              <w:marTop w:val="0"/>
              <w:marBottom w:val="0"/>
              <w:divBdr>
                <w:top w:val="none" w:sz="0" w:space="0" w:color="auto"/>
                <w:left w:val="none" w:sz="0" w:space="0" w:color="auto"/>
                <w:bottom w:val="none" w:sz="0" w:space="0" w:color="auto"/>
                <w:right w:val="none" w:sz="0" w:space="0" w:color="auto"/>
              </w:divBdr>
            </w:div>
            <w:div w:id="1328243051">
              <w:marLeft w:val="0"/>
              <w:marRight w:val="0"/>
              <w:marTop w:val="0"/>
              <w:marBottom w:val="0"/>
              <w:divBdr>
                <w:top w:val="none" w:sz="0" w:space="0" w:color="auto"/>
                <w:left w:val="none" w:sz="0" w:space="0" w:color="auto"/>
                <w:bottom w:val="none" w:sz="0" w:space="0" w:color="auto"/>
                <w:right w:val="none" w:sz="0" w:space="0" w:color="auto"/>
              </w:divBdr>
            </w:div>
          </w:divsChild>
        </w:div>
        <w:div w:id="1102458328">
          <w:marLeft w:val="-225"/>
          <w:marRight w:val="-225"/>
          <w:marTop w:val="0"/>
          <w:marBottom w:val="0"/>
          <w:divBdr>
            <w:top w:val="none" w:sz="0" w:space="0" w:color="auto"/>
            <w:left w:val="none" w:sz="0" w:space="0" w:color="auto"/>
            <w:bottom w:val="none" w:sz="0" w:space="0" w:color="auto"/>
            <w:right w:val="none" w:sz="0" w:space="0" w:color="auto"/>
          </w:divBdr>
          <w:divsChild>
            <w:div w:id="1489397663">
              <w:marLeft w:val="0"/>
              <w:marRight w:val="240"/>
              <w:marTop w:val="0"/>
              <w:marBottom w:val="0"/>
              <w:divBdr>
                <w:top w:val="none" w:sz="0" w:space="0" w:color="auto"/>
                <w:left w:val="none" w:sz="0" w:space="0" w:color="auto"/>
                <w:bottom w:val="none" w:sz="0" w:space="0" w:color="auto"/>
                <w:right w:val="none" w:sz="0" w:space="0" w:color="auto"/>
              </w:divBdr>
            </w:div>
            <w:div w:id="1599750263">
              <w:marLeft w:val="0"/>
              <w:marRight w:val="0"/>
              <w:marTop w:val="0"/>
              <w:marBottom w:val="0"/>
              <w:divBdr>
                <w:top w:val="none" w:sz="0" w:space="0" w:color="auto"/>
                <w:left w:val="none" w:sz="0" w:space="0" w:color="auto"/>
                <w:bottom w:val="none" w:sz="0" w:space="0" w:color="auto"/>
                <w:right w:val="none" w:sz="0" w:space="0" w:color="auto"/>
              </w:divBdr>
            </w:div>
          </w:divsChild>
        </w:div>
        <w:div w:id="2082942266">
          <w:marLeft w:val="-225"/>
          <w:marRight w:val="-225"/>
          <w:marTop w:val="0"/>
          <w:marBottom w:val="0"/>
          <w:divBdr>
            <w:top w:val="none" w:sz="0" w:space="0" w:color="auto"/>
            <w:left w:val="none" w:sz="0" w:space="0" w:color="auto"/>
            <w:bottom w:val="none" w:sz="0" w:space="0" w:color="auto"/>
            <w:right w:val="none" w:sz="0" w:space="0" w:color="auto"/>
          </w:divBdr>
          <w:divsChild>
            <w:div w:id="1272938276">
              <w:marLeft w:val="0"/>
              <w:marRight w:val="240"/>
              <w:marTop w:val="0"/>
              <w:marBottom w:val="0"/>
              <w:divBdr>
                <w:top w:val="none" w:sz="0" w:space="0" w:color="auto"/>
                <w:left w:val="none" w:sz="0" w:space="0" w:color="auto"/>
                <w:bottom w:val="none" w:sz="0" w:space="0" w:color="auto"/>
                <w:right w:val="none" w:sz="0" w:space="0" w:color="auto"/>
              </w:divBdr>
            </w:div>
            <w:div w:id="681972317">
              <w:marLeft w:val="0"/>
              <w:marRight w:val="0"/>
              <w:marTop w:val="0"/>
              <w:marBottom w:val="0"/>
              <w:divBdr>
                <w:top w:val="none" w:sz="0" w:space="0" w:color="auto"/>
                <w:left w:val="none" w:sz="0" w:space="0" w:color="auto"/>
                <w:bottom w:val="none" w:sz="0" w:space="0" w:color="auto"/>
                <w:right w:val="none" w:sz="0" w:space="0" w:color="auto"/>
              </w:divBdr>
            </w:div>
          </w:divsChild>
        </w:div>
        <w:div w:id="2089766278">
          <w:marLeft w:val="-225"/>
          <w:marRight w:val="-225"/>
          <w:marTop w:val="0"/>
          <w:marBottom w:val="0"/>
          <w:divBdr>
            <w:top w:val="none" w:sz="0" w:space="0" w:color="auto"/>
            <w:left w:val="none" w:sz="0" w:space="0" w:color="auto"/>
            <w:bottom w:val="none" w:sz="0" w:space="0" w:color="auto"/>
            <w:right w:val="none" w:sz="0" w:space="0" w:color="auto"/>
          </w:divBdr>
          <w:divsChild>
            <w:div w:id="289669560">
              <w:marLeft w:val="0"/>
              <w:marRight w:val="240"/>
              <w:marTop w:val="0"/>
              <w:marBottom w:val="0"/>
              <w:divBdr>
                <w:top w:val="none" w:sz="0" w:space="0" w:color="auto"/>
                <w:left w:val="none" w:sz="0" w:space="0" w:color="auto"/>
                <w:bottom w:val="none" w:sz="0" w:space="0" w:color="auto"/>
                <w:right w:val="none" w:sz="0" w:space="0" w:color="auto"/>
              </w:divBdr>
            </w:div>
            <w:div w:id="1972243323">
              <w:marLeft w:val="0"/>
              <w:marRight w:val="0"/>
              <w:marTop w:val="0"/>
              <w:marBottom w:val="0"/>
              <w:divBdr>
                <w:top w:val="none" w:sz="0" w:space="0" w:color="auto"/>
                <w:left w:val="none" w:sz="0" w:space="0" w:color="auto"/>
                <w:bottom w:val="none" w:sz="0" w:space="0" w:color="auto"/>
                <w:right w:val="none" w:sz="0" w:space="0" w:color="auto"/>
              </w:divBdr>
            </w:div>
          </w:divsChild>
        </w:div>
        <w:div w:id="569386949">
          <w:marLeft w:val="-225"/>
          <w:marRight w:val="-225"/>
          <w:marTop w:val="0"/>
          <w:marBottom w:val="0"/>
          <w:divBdr>
            <w:top w:val="none" w:sz="0" w:space="0" w:color="auto"/>
            <w:left w:val="none" w:sz="0" w:space="0" w:color="auto"/>
            <w:bottom w:val="none" w:sz="0" w:space="0" w:color="auto"/>
            <w:right w:val="none" w:sz="0" w:space="0" w:color="auto"/>
          </w:divBdr>
          <w:divsChild>
            <w:div w:id="681517227">
              <w:marLeft w:val="0"/>
              <w:marRight w:val="240"/>
              <w:marTop w:val="0"/>
              <w:marBottom w:val="0"/>
              <w:divBdr>
                <w:top w:val="none" w:sz="0" w:space="0" w:color="auto"/>
                <w:left w:val="none" w:sz="0" w:space="0" w:color="auto"/>
                <w:bottom w:val="none" w:sz="0" w:space="0" w:color="auto"/>
                <w:right w:val="none" w:sz="0" w:space="0" w:color="auto"/>
              </w:divBdr>
            </w:div>
            <w:div w:id="1244879269">
              <w:marLeft w:val="0"/>
              <w:marRight w:val="0"/>
              <w:marTop w:val="0"/>
              <w:marBottom w:val="0"/>
              <w:divBdr>
                <w:top w:val="none" w:sz="0" w:space="0" w:color="auto"/>
                <w:left w:val="none" w:sz="0" w:space="0" w:color="auto"/>
                <w:bottom w:val="none" w:sz="0" w:space="0" w:color="auto"/>
                <w:right w:val="none" w:sz="0" w:space="0" w:color="auto"/>
              </w:divBdr>
            </w:div>
          </w:divsChild>
        </w:div>
        <w:div w:id="1482500543">
          <w:marLeft w:val="-225"/>
          <w:marRight w:val="-225"/>
          <w:marTop w:val="0"/>
          <w:marBottom w:val="0"/>
          <w:divBdr>
            <w:top w:val="none" w:sz="0" w:space="0" w:color="auto"/>
            <w:left w:val="none" w:sz="0" w:space="0" w:color="auto"/>
            <w:bottom w:val="none" w:sz="0" w:space="0" w:color="auto"/>
            <w:right w:val="none" w:sz="0" w:space="0" w:color="auto"/>
          </w:divBdr>
          <w:divsChild>
            <w:div w:id="954288803">
              <w:marLeft w:val="0"/>
              <w:marRight w:val="240"/>
              <w:marTop w:val="0"/>
              <w:marBottom w:val="0"/>
              <w:divBdr>
                <w:top w:val="none" w:sz="0" w:space="0" w:color="auto"/>
                <w:left w:val="none" w:sz="0" w:space="0" w:color="auto"/>
                <w:bottom w:val="none" w:sz="0" w:space="0" w:color="auto"/>
                <w:right w:val="none" w:sz="0" w:space="0" w:color="auto"/>
              </w:divBdr>
            </w:div>
            <w:div w:id="2123567137">
              <w:marLeft w:val="0"/>
              <w:marRight w:val="0"/>
              <w:marTop w:val="0"/>
              <w:marBottom w:val="0"/>
              <w:divBdr>
                <w:top w:val="none" w:sz="0" w:space="0" w:color="auto"/>
                <w:left w:val="none" w:sz="0" w:space="0" w:color="auto"/>
                <w:bottom w:val="none" w:sz="0" w:space="0" w:color="auto"/>
                <w:right w:val="none" w:sz="0" w:space="0" w:color="auto"/>
              </w:divBdr>
            </w:div>
          </w:divsChild>
        </w:div>
        <w:div w:id="1560895415">
          <w:marLeft w:val="-225"/>
          <w:marRight w:val="-225"/>
          <w:marTop w:val="0"/>
          <w:marBottom w:val="0"/>
          <w:divBdr>
            <w:top w:val="none" w:sz="0" w:space="0" w:color="auto"/>
            <w:left w:val="none" w:sz="0" w:space="0" w:color="auto"/>
            <w:bottom w:val="none" w:sz="0" w:space="0" w:color="auto"/>
            <w:right w:val="none" w:sz="0" w:space="0" w:color="auto"/>
          </w:divBdr>
          <w:divsChild>
            <w:div w:id="449324212">
              <w:marLeft w:val="0"/>
              <w:marRight w:val="240"/>
              <w:marTop w:val="0"/>
              <w:marBottom w:val="0"/>
              <w:divBdr>
                <w:top w:val="none" w:sz="0" w:space="0" w:color="auto"/>
                <w:left w:val="none" w:sz="0" w:space="0" w:color="auto"/>
                <w:bottom w:val="none" w:sz="0" w:space="0" w:color="auto"/>
                <w:right w:val="none" w:sz="0" w:space="0" w:color="auto"/>
              </w:divBdr>
            </w:div>
            <w:div w:id="263266549">
              <w:marLeft w:val="0"/>
              <w:marRight w:val="0"/>
              <w:marTop w:val="0"/>
              <w:marBottom w:val="0"/>
              <w:divBdr>
                <w:top w:val="none" w:sz="0" w:space="0" w:color="auto"/>
                <w:left w:val="none" w:sz="0" w:space="0" w:color="auto"/>
                <w:bottom w:val="none" w:sz="0" w:space="0" w:color="auto"/>
                <w:right w:val="none" w:sz="0" w:space="0" w:color="auto"/>
              </w:divBdr>
            </w:div>
          </w:divsChild>
        </w:div>
        <w:div w:id="2027781345">
          <w:marLeft w:val="-225"/>
          <w:marRight w:val="-225"/>
          <w:marTop w:val="0"/>
          <w:marBottom w:val="0"/>
          <w:divBdr>
            <w:top w:val="none" w:sz="0" w:space="0" w:color="auto"/>
            <w:left w:val="none" w:sz="0" w:space="0" w:color="auto"/>
            <w:bottom w:val="none" w:sz="0" w:space="0" w:color="auto"/>
            <w:right w:val="none" w:sz="0" w:space="0" w:color="auto"/>
          </w:divBdr>
          <w:divsChild>
            <w:div w:id="109933810">
              <w:marLeft w:val="0"/>
              <w:marRight w:val="240"/>
              <w:marTop w:val="0"/>
              <w:marBottom w:val="0"/>
              <w:divBdr>
                <w:top w:val="none" w:sz="0" w:space="0" w:color="auto"/>
                <w:left w:val="none" w:sz="0" w:space="0" w:color="auto"/>
                <w:bottom w:val="none" w:sz="0" w:space="0" w:color="auto"/>
                <w:right w:val="none" w:sz="0" w:space="0" w:color="auto"/>
              </w:divBdr>
            </w:div>
            <w:div w:id="2146897080">
              <w:marLeft w:val="0"/>
              <w:marRight w:val="0"/>
              <w:marTop w:val="0"/>
              <w:marBottom w:val="0"/>
              <w:divBdr>
                <w:top w:val="none" w:sz="0" w:space="0" w:color="auto"/>
                <w:left w:val="none" w:sz="0" w:space="0" w:color="auto"/>
                <w:bottom w:val="none" w:sz="0" w:space="0" w:color="auto"/>
                <w:right w:val="none" w:sz="0" w:space="0" w:color="auto"/>
              </w:divBdr>
            </w:div>
          </w:divsChild>
        </w:div>
        <w:div w:id="2009164322">
          <w:marLeft w:val="-225"/>
          <w:marRight w:val="-225"/>
          <w:marTop w:val="0"/>
          <w:marBottom w:val="0"/>
          <w:divBdr>
            <w:top w:val="none" w:sz="0" w:space="0" w:color="auto"/>
            <w:left w:val="none" w:sz="0" w:space="0" w:color="auto"/>
            <w:bottom w:val="none" w:sz="0" w:space="0" w:color="auto"/>
            <w:right w:val="none" w:sz="0" w:space="0" w:color="auto"/>
          </w:divBdr>
          <w:divsChild>
            <w:div w:id="2068675516">
              <w:marLeft w:val="0"/>
              <w:marRight w:val="240"/>
              <w:marTop w:val="0"/>
              <w:marBottom w:val="0"/>
              <w:divBdr>
                <w:top w:val="none" w:sz="0" w:space="0" w:color="auto"/>
                <w:left w:val="none" w:sz="0" w:space="0" w:color="auto"/>
                <w:bottom w:val="none" w:sz="0" w:space="0" w:color="auto"/>
                <w:right w:val="none" w:sz="0" w:space="0" w:color="auto"/>
              </w:divBdr>
            </w:div>
            <w:div w:id="2256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785</Words>
  <Characters>4478</Characters>
  <Application>Microsoft Office Word</Application>
  <DocSecurity>0</DocSecurity>
  <Lines>37</Lines>
  <Paragraphs>10</Paragraphs>
  <ScaleCrop>false</ScaleCrop>
  <Company/>
  <LinksUpToDate>false</LinksUpToDate>
  <CharactersWithSpaces>5253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166750</dc:creator>
  <cp:keywords/>
  <dc:description/>
  <cp:lastModifiedBy>166750</cp:lastModifiedBy>
  <cp:revision>4</cp:revision>
  <dcterms:created xsi:type="dcterms:W3CDTF">2020-07-01T02:34:00Z</dcterms:created>
  <dcterms:modified xsi:type="dcterms:W3CDTF">2020-07-01T02:45:00Z</dcterms:modified>
</cp:coreProperties>
</file>